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45517DD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5CC7FF7">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64162F2D">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项目六  </w:t>
            </w:r>
            <w:r>
              <w:rPr>
                <w:rFonts w:hint="eastAsia" w:ascii="微软雅黑" w:hAnsi="微软雅黑"/>
                <w:b/>
                <w:color w:val="1F4E79"/>
                <w:sz w:val="32"/>
                <w:szCs w:val="30"/>
              </w:rPr>
              <w:t>个人所得税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（二）</w:t>
            </w:r>
          </w:p>
        </w:tc>
      </w:tr>
      <w:tr w14:paraId="57046C4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7B7BDB1">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449DE6BA">
            <w:pPr>
              <w:pStyle w:val="4"/>
              <w:ind w:firstLine="180" w:firstLineChars="100"/>
            </w:pPr>
            <w:r>
              <w:rPr>
                <w:rFonts w:hint="eastAsia"/>
                <w:lang w:val="en-US" w:eastAsia="zh-CN"/>
              </w:rPr>
              <w:t>6</w:t>
            </w:r>
            <w:r>
              <w:t>课时</w:t>
            </w:r>
            <w:r>
              <w:rPr>
                <w:rFonts w:hint="eastAsia"/>
              </w:rPr>
              <w:t>（</w:t>
            </w:r>
            <w:r>
              <w:rPr>
                <w:rFonts w:hint="eastAsia"/>
                <w:lang w:val="en-US" w:eastAsia="zh-CN"/>
              </w:rPr>
              <w:t>270</w:t>
            </w:r>
            <w:r>
              <w:rPr>
                <w:rFonts w:hint="eastAsia"/>
              </w:rPr>
              <w:t xml:space="preserve"> min）</w:t>
            </w:r>
          </w:p>
        </w:tc>
      </w:tr>
      <w:tr w14:paraId="611285A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4E24193">
            <w:pPr>
              <w:pStyle w:val="4"/>
              <w:jc w:val="center"/>
            </w:pPr>
            <w:r>
              <w:rPr>
                <w:rFonts w:ascii="微软雅黑" w:hAnsi="微软雅黑"/>
                <w:b/>
              </w:rPr>
              <w:t>教学目标</w:t>
            </w:r>
          </w:p>
        </w:tc>
        <w:tc>
          <w:tcPr>
            <w:tcW w:w="8347" w:type="dxa"/>
            <w:shd w:val="clear" w:color="auto" w:fill="FFFFFF"/>
            <w:vAlign w:val="center"/>
          </w:tcPr>
          <w:p w14:paraId="2B9D67FA">
            <w:pPr>
              <w:pStyle w:val="4"/>
              <w:ind w:firstLine="180" w:firstLineChars="100"/>
              <w:rPr>
                <w:rFonts w:ascii="微软雅黑" w:hAnsi="微软雅黑"/>
                <w:b/>
                <w:color w:val="833C0B"/>
              </w:rPr>
            </w:pPr>
            <w:r>
              <w:rPr>
                <w:rFonts w:hint="eastAsia" w:ascii="微软雅黑" w:hAnsi="微软雅黑"/>
                <w:b/>
                <w:color w:val="833C0B"/>
              </w:rPr>
              <w:t>知识技能目标：</w:t>
            </w:r>
          </w:p>
          <w:p w14:paraId="10B437B0">
            <w:pPr>
              <w:pStyle w:val="4"/>
              <w:ind w:firstLine="360" w:firstLineChars="200"/>
            </w:pPr>
            <w:r>
              <w:rPr>
                <w:rFonts w:hint="eastAsia"/>
              </w:rPr>
              <w:t>（1）掌握居民个人综合所得应纳税额的计算方法。</w:t>
            </w:r>
          </w:p>
          <w:p w14:paraId="0352B38A">
            <w:pPr>
              <w:pStyle w:val="4"/>
              <w:ind w:firstLine="360" w:firstLineChars="200"/>
            </w:pPr>
            <w:r>
              <w:rPr>
                <w:rFonts w:hint="eastAsia"/>
              </w:rPr>
              <w:t>（2）掌握非居民个人工资、薪金所得，劳务报酬所得、稿酬所得、特许权使用费所得应纳税额的计算方法。</w:t>
            </w:r>
          </w:p>
          <w:p w14:paraId="498C6F8B">
            <w:pPr>
              <w:pStyle w:val="4"/>
              <w:ind w:firstLine="360" w:firstLineChars="200"/>
            </w:pPr>
            <w:r>
              <w:rPr>
                <w:rFonts w:hint="eastAsia"/>
              </w:rPr>
              <w:t>（3）掌握经营所得应纳税额的计算方法。</w:t>
            </w:r>
          </w:p>
          <w:p w14:paraId="260CFF3D">
            <w:pPr>
              <w:pStyle w:val="4"/>
              <w:ind w:firstLine="360" w:firstLineChars="200"/>
            </w:pPr>
            <w:r>
              <w:rPr>
                <w:rFonts w:hint="eastAsia"/>
              </w:rPr>
              <w:t>（4）掌握财产租赁所得应纳税额的计算方法。</w:t>
            </w:r>
          </w:p>
          <w:p w14:paraId="6B5FEBD4">
            <w:pPr>
              <w:pStyle w:val="4"/>
              <w:ind w:firstLine="360" w:firstLineChars="200"/>
            </w:pPr>
            <w:r>
              <w:rPr>
                <w:rFonts w:hint="eastAsia"/>
              </w:rPr>
              <w:t>（5）掌握财产转让所得应纳税额的计算方法。</w:t>
            </w:r>
          </w:p>
          <w:p w14:paraId="0EEE5EDB">
            <w:pPr>
              <w:pStyle w:val="4"/>
              <w:ind w:firstLine="360" w:firstLineChars="200"/>
            </w:pPr>
            <w:r>
              <w:rPr>
                <w:rFonts w:hint="eastAsia"/>
              </w:rPr>
              <w:t>（6）掌握利息、股息、红利所得和偶然所得应纳税额的计算方法。</w:t>
            </w:r>
          </w:p>
          <w:p w14:paraId="6677A58F">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0F03B5BA">
            <w:pPr>
              <w:pStyle w:val="4"/>
              <w:ind w:firstLine="360" w:firstLineChars="200"/>
            </w:pPr>
            <w:r>
              <w:rPr>
                <w:rFonts w:hint="eastAsia"/>
              </w:rPr>
              <w:t>（1）增强遵纪守法、诚信纳税的意识。</w:t>
            </w:r>
          </w:p>
          <w:p w14:paraId="19F2AE28">
            <w:pPr>
              <w:pStyle w:val="4"/>
              <w:ind w:firstLine="360" w:firstLineChars="200"/>
            </w:pPr>
            <w:r>
              <w:rPr>
                <w:rFonts w:hint="eastAsia"/>
              </w:rPr>
              <w:t>（2）认真学习税务知识，依法维护自身的正当权益。</w:t>
            </w:r>
          </w:p>
        </w:tc>
      </w:tr>
      <w:tr w14:paraId="3115D68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AD03914">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7C5C67FA">
            <w:pPr>
              <w:pStyle w:val="4"/>
              <w:ind w:firstLine="180" w:firstLineChars="100"/>
            </w:pPr>
            <w:r>
              <w:rPr>
                <w:rFonts w:hint="eastAsia" w:ascii="微软雅黑" w:hAnsi="微软雅黑"/>
                <w:b/>
                <w:color w:val="1F4E79"/>
              </w:rPr>
              <w:t>教学重点：</w:t>
            </w:r>
            <w:r>
              <w:rPr>
                <w:rFonts w:hint="eastAsia"/>
              </w:rPr>
              <w:t>个人所得税应纳税额的计算方法</w:t>
            </w:r>
          </w:p>
          <w:p w14:paraId="248719DF">
            <w:pPr>
              <w:pStyle w:val="4"/>
              <w:ind w:firstLine="180" w:firstLineChars="100"/>
            </w:pPr>
            <w:r>
              <w:rPr>
                <w:rFonts w:hint="eastAsia" w:ascii="微软雅黑" w:hAnsi="微软雅黑"/>
                <w:b/>
                <w:color w:val="1F4E79"/>
              </w:rPr>
              <w:t>教学难点：</w:t>
            </w:r>
            <w:r>
              <w:rPr>
                <w:rFonts w:hint="eastAsia"/>
              </w:rPr>
              <w:t>正确计算个人所得税的应纳税额</w:t>
            </w:r>
          </w:p>
        </w:tc>
      </w:tr>
      <w:tr w14:paraId="237BD69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92C4512">
            <w:pPr>
              <w:pStyle w:val="4"/>
              <w:jc w:val="center"/>
            </w:pPr>
            <w:r>
              <w:rPr>
                <w:rFonts w:ascii="微软雅黑" w:hAnsi="微软雅黑"/>
                <w:b/>
              </w:rPr>
              <w:t>教学方法</w:t>
            </w:r>
          </w:p>
        </w:tc>
        <w:tc>
          <w:tcPr>
            <w:tcW w:w="8347" w:type="dxa"/>
            <w:shd w:val="clear" w:color="auto" w:fill="FFFFFF"/>
            <w:vAlign w:val="center"/>
          </w:tcPr>
          <w:p w14:paraId="41AB826B">
            <w:pPr>
              <w:pStyle w:val="4"/>
              <w:ind w:firstLine="180" w:firstLineChars="100"/>
            </w:pPr>
            <w:r>
              <w:rPr>
                <w:rFonts w:hint="eastAsia"/>
              </w:rPr>
              <w:t>案例分析法、问答法、讨论法、讲授法</w:t>
            </w:r>
          </w:p>
        </w:tc>
      </w:tr>
      <w:tr w14:paraId="212BE0F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A2DCBE9">
            <w:pPr>
              <w:pStyle w:val="4"/>
              <w:jc w:val="center"/>
            </w:pPr>
            <w:r>
              <w:rPr>
                <w:rFonts w:ascii="微软雅黑" w:hAnsi="微软雅黑"/>
                <w:b/>
              </w:rPr>
              <w:t>教学用具</w:t>
            </w:r>
          </w:p>
        </w:tc>
        <w:tc>
          <w:tcPr>
            <w:tcW w:w="8347" w:type="dxa"/>
            <w:shd w:val="clear" w:color="auto" w:fill="FFFFFF"/>
            <w:vAlign w:val="center"/>
          </w:tcPr>
          <w:p w14:paraId="7D39301D">
            <w:pPr>
              <w:pStyle w:val="4"/>
              <w:ind w:firstLine="180" w:firstLineChars="100"/>
            </w:pPr>
            <w:r>
              <w:rPr>
                <w:rFonts w:hint="eastAsia"/>
              </w:rPr>
              <w:t>电脑、投影仪、</w:t>
            </w:r>
            <w:r>
              <w:t>多媒体</w:t>
            </w:r>
            <w:r>
              <w:rPr>
                <w:rFonts w:hint="eastAsia"/>
              </w:rPr>
              <w:t>课件、教材</w:t>
            </w:r>
          </w:p>
        </w:tc>
      </w:tr>
      <w:tr w14:paraId="30349C9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4D8F7258">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465F39FE">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59BDE11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3FF7B47">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2229F47E">
            <w:pPr>
              <w:pStyle w:val="4"/>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案例</w:t>
            </w:r>
            <w:r>
              <w:rPr>
                <w:rFonts w:hint="eastAsia" w:ascii="微软雅黑" w:hAnsi="微软雅黑"/>
                <w:b/>
                <w:color w:val="1F4E79"/>
              </w:rPr>
              <w:t>的基本情况，及其20</w:t>
            </w:r>
            <w:r>
              <w:rPr>
                <w:rFonts w:hint="default" w:ascii="Arial" w:hAnsi="Arial" w:cs="Arial"/>
                <w:b/>
                <w:color w:val="1F4E79"/>
              </w:rPr>
              <w:t>××</w:t>
            </w:r>
            <w:r>
              <w:rPr>
                <w:rFonts w:hint="eastAsia" w:ascii="微软雅黑" w:hAnsi="微软雅黑"/>
                <w:b/>
                <w:color w:val="1F4E79"/>
              </w:rPr>
              <w:t>年</w:t>
            </w:r>
            <w:r>
              <w:rPr>
                <w:rFonts w:ascii="微软雅黑" w:hAnsi="微软雅黑"/>
                <w:b/>
                <w:color w:val="1F4E79"/>
              </w:rPr>
              <w:t>收入情况</w:t>
            </w:r>
            <w:r>
              <w:rPr>
                <w:rFonts w:hint="eastAsia" w:ascii="微软雅黑" w:hAnsi="微软雅黑"/>
                <w:b/>
                <w:color w:val="1F4E79"/>
              </w:rPr>
              <w:t>，然后要求学生完成以下任务：</w:t>
            </w:r>
          </w:p>
          <w:p w14:paraId="7A8FE0C8">
            <w:pPr>
              <w:pStyle w:val="4"/>
              <w:ind w:firstLine="360" w:firstLineChars="200"/>
              <w:rPr>
                <w:rFonts w:ascii="微软雅黑" w:hAnsi="微软雅黑"/>
                <w:kern w:val="2"/>
                <w:szCs w:val="18"/>
                <w:lang w:eastAsia="zh-CN"/>
              </w:rPr>
            </w:pPr>
            <w:r>
              <w:rPr>
                <w:rFonts w:hint="eastAsia" w:ascii="微软雅黑" w:hAnsi="微软雅黑"/>
                <w:kern w:val="2"/>
                <w:szCs w:val="18"/>
                <w:lang w:eastAsia="zh-CN"/>
              </w:rPr>
              <w:t>请计算应预扣预缴</w:t>
            </w:r>
            <w:r>
              <w:rPr>
                <w:rFonts w:hint="eastAsia" w:ascii="微软雅黑" w:hAnsi="微软雅黑"/>
                <w:kern w:val="2"/>
                <w:szCs w:val="18"/>
                <w:lang w:val="en-US" w:eastAsia="zh-CN"/>
              </w:rPr>
              <w:t>某</w:t>
            </w:r>
            <w:r>
              <w:rPr>
                <w:rFonts w:hint="eastAsia" w:ascii="微软雅黑" w:hAnsi="微软雅黑"/>
                <w:kern w:val="2"/>
                <w:szCs w:val="18"/>
                <w:lang w:eastAsia="zh-CN"/>
              </w:rPr>
              <w:t>某的个人所得税税额。</w:t>
            </w:r>
          </w:p>
          <w:p w14:paraId="2CF53380">
            <w:pPr>
              <w:pStyle w:val="4"/>
              <w:ind w:firstLine="164" w:firstLineChars="100"/>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52B238C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670A2A11">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71F19A9F">
            <w:pPr>
              <w:pStyle w:val="4"/>
              <w:ind w:firstLine="180" w:firstLineChars="100"/>
              <w:rPr>
                <w:rFonts w:hint="eastAsia" w:ascii="微软雅黑" w:hAnsi="微软雅黑"/>
                <w:b/>
                <w:color w:val="1F4E79"/>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居民个人综合所得应纳税额的计算，非居民个人工资、薪金所得，劳务报酬所得、稿酬所得、特许权使用费所得应纳税额的计算，经营所得应纳税额的计算，财产租赁所得应纳税额的计算，财产转让所得应纳税额的计算，利息、股利、红利所得和偶然所得的应纳税额的计算等知识</w:t>
            </w:r>
          </w:p>
          <w:p w14:paraId="7EEA9DDA">
            <w:pPr>
              <w:pStyle w:val="4"/>
              <w:numPr>
                <w:ilvl w:val="0"/>
                <w:numId w:val="0"/>
              </w:numPr>
              <w:ind w:left="360" w:leftChars="0"/>
              <w:rPr>
                <w:rFonts w:hint="default"/>
                <w:b/>
                <w:lang w:val="en-US" w:eastAsia="zh-CN" w:bidi="ar"/>
              </w:rPr>
            </w:pPr>
            <w:r>
              <w:rPr>
                <w:rFonts w:hint="eastAsia"/>
                <w:b/>
                <w:lang w:val="en-US" w:eastAsia="zh-CN" w:bidi="ar"/>
              </w:rPr>
              <w:t>任务二   个人所得税应纳税额的计算</w:t>
            </w:r>
          </w:p>
          <w:p w14:paraId="108D61DB">
            <w:pPr>
              <w:pStyle w:val="4"/>
              <w:numPr>
                <w:ilvl w:val="0"/>
                <w:numId w:val="1"/>
              </w:numPr>
              <w:rPr>
                <w:b/>
                <w:lang w:bidi="ar"/>
              </w:rPr>
            </w:pPr>
            <w:r>
              <w:rPr>
                <w:rFonts w:hint="eastAsia"/>
                <w:b/>
                <w:lang w:bidi="ar"/>
              </w:rPr>
              <w:t>居民个人所得应纳税额的计算</w:t>
            </w:r>
          </w:p>
          <w:p w14:paraId="48FB45B1">
            <w:pPr>
              <w:pStyle w:val="4"/>
              <w:ind w:left="360"/>
              <w:rPr>
                <w:b/>
                <w:lang w:bidi="ar"/>
              </w:rPr>
            </w:pPr>
            <w:r>
              <w:rPr>
                <w:rFonts w:hint="eastAsia"/>
                <w:b/>
                <w:lang w:bidi="ar"/>
              </w:rPr>
              <w:t>（一）应纳税所得额的确定</w:t>
            </w:r>
          </w:p>
          <w:p w14:paraId="6EF35B5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【教师】讲解居民个人综合所得应纳税所得额的确定</w:t>
            </w:r>
          </w:p>
          <w:p w14:paraId="1D62A214">
            <w:pPr>
              <w:pStyle w:val="4"/>
              <w:ind w:firstLine="360" w:firstLineChars="200"/>
              <w:jc w:val="left"/>
              <w:rPr>
                <w:lang w:bidi="ar"/>
              </w:rPr>
            </w:pPr>
            <w:r>
              <w:rPr>
                <w:rFonts w:hint="eastAsia"/>
                <w:lang w:bidi="ar"/>
              </w:rPr>
              <w:t>居民个人取得综合所得，以每一纳税年度的收入总额减去费用60 000元及专项扣除、专项附加扣除和依法确定的其他扣除后的余额为应纳税所得额。其计算公式如下：</w:t>
            </w:r>
          </w:p>
          <w:p w14:paraId="35B022D7">
            <w:pPr>
              <w:jc w:val="center"/>
              <w:rPr>
                <w:rFonts w:ascii="Times New Roman" w:hAnsi="Times New Roman" w:eastAsia="微软雅黑"/>
                <w:sz w:val="18"/>
                <w:lang w:bidi="ar"/>
              </w:rPr>
            </w:pPr>
            <w:r>
              <w:rPr>
                <w:rFonts w:ascii="Times New Roman" w:hAnsi="Times New Roman" w:eastAsia="微软雅黑"/>
                <w:sz w:val="18"/>
                <w:lang w:bidi="ar"/>
              </w:rPr>
              <w:t>年应纳税所得额=每一纳税年度的收入总额−60 000元−专项扣除−专项附加扣除−依法确定的其他扣除</w:t>
            </w:r>
          </w:p>
          <w:p w14:paraId="6278301F">
            <w:pPr>
              <w:pStyle w:val="4"/>
              <w:ind w:firstLine="360" w:firstLineChars="200"/>
              <w:jc w:val="left"/>
              <w:rPr>
                <w:lang w:bidi="ar"/>
              </w:rPr>
            </w:pPr>
            <w:r>
              <w:rPr>
                <w:rFonts w:hint="eastAsia"/>
                <w:lang w:bidi="ar"/>
              </w:rPr>
              <w:t>1．专项扣除</w:t>
            </w:r>
          </w:p>
          <w:p w14:paraId="5E638370">
            <w:pPr>
              <w:pStyle w:val="4"/>
              <w:ind w:firstLine="360" w:firstLineChars="200"/>
              <w:jc w:val="left"/>
              <w:rPr>
                <w:lang w:bidi="ar"/>
              </w:rPr>
            </w:pPr>
            <w:r>
              <w:rPr>
                <w:rFonts w:hint="eastAsia"/>
                <w:lang w:bidi="ar"/>
              </w:rPr>
              <w:t>专项扣除包括居民个人按照国家规定的范围和标准缴纳的基本养老保险、基本医疗保险、失业保险等社会保险费和住房公积金等。</w:t>
            </w:r>
          </w:p>
          <w:p w14:paraId="3C45EAF9">
            <w:pPr>
              <w:pStyle w:val="4"/>
              <w:ind w:firstLine="360" w:firstLineChars="200"/>
              <w:jc w:val="left"/>
              <w:rPr>
                <w:lang w:bidi="ar"/>
              </w:rPr>
            </w:pPr>
            <w:r>
              <w:rPr>
                <w:rFonts w:hint="eastAsia"/>
                <w:lang w:bidi="ar"/>
              </w:rPr>
              <w:t>2．专项附加扣除</w:t>
            </w:r>
          </w:p>
          <w:p w14:paraId="045A01B6">
            <w:pPr>
              <w:pStyle w:val="4"/>
              <w:ind w:firstLine="360" w:firstLineChars="200"/>
              <w:jc w:val="left"/>
              <w:rPr>
                <w:lang w:bidi="ar"/>
              </w:rPr>
            </w:pPr>
            <w:r>
              <w:rPr>
                <w:rFonts w:hint="eastAsia"/>
                <w:lang w:bidi="ar"/>
              </w:rPr>
              <w:t>专项附加扣除包括子女教育、继续教育、大病医疗、住房贷款利息或者住房租金、赡养老人和3岁以下婴幼儿照护等支出。</w:t>
            </w:r>
          </w:p>
          <w:p w14:paraId="22403F7D">
            <w:pPr>
              <w:pStyle w:val="4"/>
              <w:ind w:firstLine="360" w:firstLineChars="200"/>
              <w:jc w:val="left"/>
              <w:rPr>
                <w:lang w:bidi="ar"/>
              </w:rPr>
            </w:pPr>
            <w:r>
              <w:rPr>
                <w:rFonts w:hint="eastAsia"/>
                <w:lang w:bidi="ar"/>
              </w:rPr>
              <w:t>1）子女教育专项附加扣除</w:t>
            </w:r>
          </w:p>
          <w:p w14:paraId="7E9F8E37">
            <w:pPr>
              <w:pStyle w:val="4"/>
              <w:ind w:firstLine="360" w:firstLineChars="200"/>
              <w:jc w:val="left"/>
              <w:rPr>
                <w:lang w:bidi="ar"/>
              </w:rPr>
            </w:pPr>
            <w:r>
              <w:rPr>
                <w:rFonts w:hint="eastAsia"/>
                <w:lang w:bidi="ar"/>
              </w:rPr>
              <w:t>纳税人年满3岁的子女接受学前教育和学历教育的相关支出，按照每个子女每月2 000元的标准定额扣除。……（详见教材）</w:t>
            </w:r>
          </w:p>
          <w:p w14:paraId="516B1826">
            <w:pPr>
              <w:pStyle w:val="4"/>
              <w:ind w:firstLine="360" w:firstLineChars="200"/>
              <w:jc w:val="left"/>
              <w:rPr>
                <w:lang w:bidi="ar"/>
              </w:rPr>
            </w:pPr>
            <w:r>
              <w:rPr>
                <w:rFonts w:hint="eastAsia"/>
                <w:lang w:bidi="ar"/>
              </w:rPr>
              <w:t>2）继续教育专项附加扣除</w:t>
            </w:r>
          </w:p>
          <w:p w14:paraId="42BBF3EB">
            <w:pPr>
              <w:pStyle w:val="4"/>
              <w:ind w:firstLine="360" w:firstLineChars="200"/>
              <w:jc w:val="left"/>
              <w:rPr>
                <w:lang w:bidi="ar"/>
              </w:rPr>
            </w:pPr>
            <w:r>
              <w:rPr>
                <w:rFonts w:hint="eastAsia"/>
                <w:lang w:bidi="ar"/>
              </w:rPr>
              <w:t>纳税人在中国境内接受学历（学位）继续教育的支出，在学历（学位）教育期间按照每月400元的标准定额扣除。同一学历（学位）继续教育的扣除期限不能超过48个月。纳税人接受技能人员职业资格继续教育、专业技术人员职业资格继续教育的支出，在取得相关证书的当年，按照3 600元的标准定额扣除。</w:t>
            </w:r>
          </w:p>
          <w:p w14:paraId="2F55B2FE">
            <w:pPr>
              <w:pStyle w:val="4"/>
              <w:shd w:val="clear" w:color="auto" w:fill="FDF3ED"/>
              <w:ind w:firstLine="360" w:firstLineChars="200"/>
              <w:rPr>
                <w:rFonts w:ascii="MS Mincho" w:hAnsi="MS Mincho" w:cs="MS Mincho"/>
                <w:b/>
              </w:rPr>
            </w:pPr>
            <w:r>
              <w:rPr>
                <w:rFonts w:hint="eastAsia"/>
                <w:b/>
              </w:rPr>
              <w:t>【知识拓展】</w:t>
            </w:r>
          </w:p>
          <w:p w14:paraId="3040D872">
            <w:pPr>
              <w:pStyle w:val="4"/>
              <w:shd w:val="clear" w:color="auto" w:fill="FDF3ED"/>
              <w:ind w:firstLine="360" w:firstLineChars="200"/>
              <w:rPr>
                <w:b/>
              </w:rPr>
            </w:pPr>
            <w:r>
              <w:rPr>
                <w:rFonts w:ascii="MS Mincho" w:hAnsi="MS Mincho" w:cs="MS Mincho"/>
                <w:b/>
              </w:rPr>
              <w:t>✈</w:t>
            </w:r>
            <w:r>
              <w:rPr>
                <w:rFonts w:hint="eastAsia"/>
                <w:b/>
              </w:rPr>
              <w:t>【教师】讲解继续教育专项附加扣除的相关知识</w:t>
            </w:r>
          </w:p>
          <w:p w14:paraId="5F4B5FE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个人接受本科及以下学历（学位）继续教育，符合上述扣除条件的，可以选择由其父母扣除，也可以选择由本人扣除。</w:t>
            </w:r>
          </w:p>
          <w:p w14:paraId="3D5FBFE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8C1806C">
            <w:pPr>
              <w:pStyle w:val="4"/>
              <w:ind w:firstLine="360" w:firstLineChars="200"/>
              <w:jc w:val="left"/>
              <w:rPr>
                <w:lang w:bidi="ar"/>
              </w:rPr>
            </w:pPr>
            <w:r>
              <w:rPr>
                <w:rFonts w:hint="eastAsia"/>
                <w:lang w:bidi="ar"/>
              </w:rPr>
              <w:t>3）大病医疗专项附加扣除</w:t>
            </w:r>
          </w:p>
          <w:p w14:paraId="061508DA">
            <w:pPr>
              <w:pStyle w:val="4"/>
              <w:ind w:firstLine="360" w:firstLineChars="200"/>
              <w:jc w:val="left"/>
              <w:rPr>
                <w:lang w:bidi="ar"/>
              </w:rPr>
            </w:pPr>
            <w:r>
              <w:rPr>
                <w:rFonts w:hint="eastAsia"/>
                <w:lang w:bidi="ar"/>
              </w:rPr>
              <w:t>在一个纳税年度内，纳税人发生的与基本医保相关的医药费用支出，扣除医保报销后个人负担（指医保目录范围内的自付部分）累计超过15 000元的部分，由纳税人在办理年度汇算清缴时，在80 000元的限额内据实扣除。</w:t>
            </w:r>
          </w:p>
          <w:p w14:paraId="368EC895">
            <w:pPr>
              <w:pStyle w:val="4"/>
              <w:ind w:firstLine="360" w:firstLineChars="200"/>
              <w:jc w:val="left"/>
              <w:rPr>
                <w:lang w:bidi="ar"/>
              </w:rPr>
            </w:pPr>
            <w:r>
              <w:rPr>
                <w:rFonts w:hint="eastAsia"/>
                <w:lang w:bidi="ar"/>
              </w:rPr>
              <w:t>纳税人发生的医药费用支出可以选择由本人或者其配偶扣除；未成年子女发生的医药费用支出可以选择由其父母一方扣除。</w:t>
            </w:r>
          </w:p>
          <w:p w14:paraId="456C5BD0">
            <w:pPr>
              <w:pStyle w:val="4"/>
              <w:ind w:firstLine="360" w:firstLineChars="200"/>
              <w:jc w:val="left"/>
              <w:rPr>
                <w:lang w:bidi="ar"/>
              </w:rPr>
            </w:pPr>
            <w:r>
              <w:rPr>
                <w:rFonts w:hint="eastAsia"/>
                <w:lang w:bidi="ar"/>
              </w:rPr>
              <w:t>4）住房贷款利息专项附加扣除</w:t>
            </w:r>
          </w:p>
          <w:p w14:paraId="4D6488BD">
            <w:pPr>
              <w:pStyle w:val="4"/>
              <w:ind w:firstLine="360" w:firstLineChars="200"/>
              <w:jc w:val="left"/>
              <w:rPr>
                <w:lang w:bidi="ar"/>
              </w:rPr>
            </w:pPr>
            <w:r>
              <w:rPr>
                <w:rFonts w:hint="eastAsia"/>
                <w:lang w:bidi="ar"/>
              </w:rPr>
              <w:t>纳税人本人或其配偶，单独或共同使用商业银行或住房公积金个人住房贷款为本人或其配偶购买中国境内住房，发生的首套住房贷款利息支出，在实际发生贷款利息的年度，按照每月1 000 元的标准定额扣除，扣除期限最长不超过 240 个月。纳税人只能享受一次首套住房贷款利息扣除。首套住房贷款是指购买住房享受首套住房贷款利率的住房贷款。</w:t>
            </w:r>
          </w:p>
          <w:p w14:paraId="713D844A">
            <w:pPr>
              <w:pStyle w:val="4"/>
              <w:ind w:firstLine="360" w:firstLineChars="200"/>
              <w:jc w:val="left"/>
              <w:rPr>
                <w:lang w:bidi="ar"/>
              </w:rPr>
            </w:pPr>
            <w:r>
              <w:rPr>
                <w:rFonts w:hint="eastAsia"/>
                <w:lang w:bidi="ar"/>
              </w:rPr>
              <w:t>经夫妻双方约定，可以选择由其中一方扣除首套住房贷款利息，具体扣除方式在一个纳税年度内不能变更。</w:t>
            </w:r>
          </w:p>
          <w:p w14:paraId="4B06D5AB">
            <w:pPr>
              <w:pStyle w:val="4"/>
              <w:shd w:val="clear" w:color="auto" w:fill="FDF3ED"/>
              <w:ind w:firstLine="360" w:firstLineChars="200"/>
              <w:rPr>
                <w:rFonts w:ascii="MS Mincho" w:hAnsi="MS Mincho" w:cs="MS Mincho"/>
                <w:b/>
              </w:rPr>
            </w:pPr>
            <w:r>
              <w:rPr>
                <w:rFonts w:hint="eastAsia"/>
                <w:b/>
              </w:rPr>
              <w:t>【知识拓展】</w:t>
            </w:r>
          </w:p>
          <w:p w14:paraId="10F8F47F">
            <w:pPr>
              <w:pStyle w:val="4"/>
              <w:shd w:val="clear" w:color="auto" w:fill="FDF3ED"/>
              <w:ind w:firstLine="360" w:firstLineChars="200"/>
              <w:rPr>
                <w:b/>
              </w:rPr>
            </w:pPr>
            <w:r>
              <w:rPr>
                <w:rFonts w:ascii="MS Mincho" w:hAnsi="MS Mincho" w:cs="MS Mincho"/>
                <w:b/>
              </w:rPr>
              <w:t>✈</w:t>
            </w:r>
            <w:r>
              <w:rPr>
                <w:rFonts w:hint="eastAsia"/>
                <w:b/>
              </w:rPr>
              <w:t>【教师】讲解住房贷款利息专项附加扣除的相关知识</w:t>
            </w:r>
          </w:p>
          <w:p w14:paraId="43C3CFC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夫妻双方婚前分别购买住房发生的首套住房贷款，其贷款利息支出，婚后可以选择其中一套购买的住房，由购买方按扣除标准的100%扣除，也可以由夫妻双方对各自购买的住房分别按扣除标准的50%扣除，具体扣除方式在一个纳税年度内不能变更。</w:t>
            </w:r>
          </w:p>
          <w:p w14:paraId="0FECA5B2">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6F6D02CA">
            <w:pPr>
              <w:pStyle w:val="4"/>
              <w:ind w:firstLine="360" w:firstLineChars="200"/>
              <w:jc w:val="left"/>
              <w:rPr>
                <w:lang w:bidi="ar"/>
              </w:rPr>
            </w:pPr>
            <w:r>
              <w:rPr>
                <w:rFonts w:hint="eastAsia"/>
                <w:lang w:bidi="ar"/>
              </w:rPr>
              <w:t>5）住房租金专项附加扣除</w:t>
            </w:r>
          </w:p>
          <w:p w14:paraId="2B850513">
            <w:pPr>
              <w:pStyle w:val="4"/>
              <w:ind w:firstLine="360" w:firstLineChars="200"/>
              <w:jc w:val="left"/>
              <w:rPr>
                <w:lang w:bidi="ar"/>
              </w:rPr>
            </w:pPr>
            <w:r>
              <w:rPr>
                <w:rFonts w:hint="eastAsia"/>
                <w:lang w:bidi="ar"/>
              </w:rPr>
              <w:t>纳税人在主要工作城市没有自有住房而发生的住房租金支出，可以按照以下标准定额扣除。</w:t>
            </w:r>
          </w:p>
          <w:p w14:paraId="3143DB69">
            <w:pPr>
              <w:pStyle w:val="4"/>
              <w:ind w:firstLine="360" w:firstLineChars="200"/>
              <w:jc w:val="left"/>
              <w:rPr>
                <w:lang w:bidi="ar"/>
              </w:rPr>
            </w:pPr>
            <w:r>
              <w:rPr>
                <w:rFonts w:hint="eastAsia"/>
                <w:lang w:bidi="ar"/>
              </w:rPr>
              <w:t>（1）直辖市、省会（首府）城市、计划单列市及国务院确定的其他城市，扣除标准为每月1 500元。</w:t>
            </w:r>
          </w:p>
          <w:p w14:paraId="2ECC6721">
            <w:pPr>
              <w:pStyle w:val="4"/>
              <w:ind w:firstLine="360" w:firstLineChars="200"/>
              <w:jc w:val="left"/>
              <w:rPr>
                <w:lang w:bidi="ar"/>
              </w:rPr>
            </w:pPr>
            <w:r>
              <w:rPr>
                <w:rFonts w:hint="eastAsia"/>
                <w:lang w:bidi="ar"/>
              </w:rPr>
              <w:t>（2）除上述所列城市外，市辖区户籍人口超过100万的城市，扣除标准为每月1 100元；市辖区户籍人口不超过100万的城市，扣除标准为每月800元。</w:t>
            </w:r>
          </w:p>
          <w:p w14:paraId="0EDE399C">
            <w:pPr>
              <w:pStyle w:val="4"/>
              <w:shd w:val="clear" w:color="auto" w:fill="FDF3ED"/>
              <w:ind w:firstLine="360" w:firstLineChars="200"/>
              <w:rPr>
                <w:rFonts w:ascii="MS Mincho" w:hAnsi="MS Mincho" w:cs="MS Mincho"/>
                <w:b/>
              </w:rPr>
            </w:pPr>
            <w:r>
              <w:rPr>
                <w:rFonts w:hint="eastAsia"/>
                <w:b/>
              </w:rPr>
              <w:t>【课堂互动】</w:t>
            </w:r>
          </w:p>
          <w:p w14:paraId="569EBBB2">
            <w:pPr>
              <w:pStyle w:val="4"/>
              <w:shd w:val="clear" w:color="auto" w:fill="FDF3ED"/>
              <w:ind w:firstLine="360" w:firstLineChars="200"/>
              <w:rPr>
                <w:b/>
              </w:rPr>
            </w:pPr>
            <w:r>
              <w:rPr>
                <w:rFonts w:ascii="MS Mincho" w:hAnsi="MS Mincho" w:cs="MS Mincho"/>
                <w:b/>
              </w:rPr>
              <w:t>✈</w:t>
            </w:r>
            <w:r>
              <w:rPr>
                <w:rFonts w:hint="eastAsia"/>
                <w:b/>
              </w:rPr>
              <w:t>【教师】提出问题</w:t>
            </w:r>
          </w:p>
          <w:p w14:paraId="212FBBA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纳税人的配偶在纳税人的主要工作城市有自有住房的，该如何扣除住房租金专项附加?</w:t>
            </w:r>
          </w:p>
          <w:p w14:paraId="7902E24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70605542">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8DCA51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纳税人的配偶在纳税人的主要工作城市有自有住房的，视同纳税人在主要工作城市有自有住房。</w:t>
            </w:r>
          </w:p>
          <w:p w14:paraId="7A1103B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093BD99">
            <w:pPr>
              <w:pStyle w:val="4"/>
              <w:ind w:firstLine="360" w:firstLineChars="200"/>
              <w:jc w:val="left"/>
              <w:rPr>
                <w:lang w:bidi="ar"/>
              </w:rPr>
            </w:pPr>
            <w:r>
              <w:rPr>
                <w:rFonts w:hint="eastAsia"/>
                <w:lang w:bidi="ar"/>
              </w:rPr>
              <w:t>夫妻双方主要工作城市相同的，只能由一方扣除住房租金支出。住房租金支出由签订租赁住房合同的承租人扣除。纳税人及其配偶在一个纳税年度内不得同时分别享受住房贷款利息专项附加扣除和住房租金专项附加扣除。</w:t>
            </w:r>
          </w:p>
          <w:p w14:paraId="72A7448C">
            <w:pPr>
              <w:pStyle w:val="4"/>
              <w:ind w:firstLine="360" w:firstLineChars="200"/>
              <w:jc w:val="left"/>
              <w:rPr>
                <w:lang w:bidi="ar"/>
              </w:rPr>
            </w:pPr>
            <w:r>
              <w:rPr>
                <w:rFonts w:hint="eastAsia"/>
                <w:lang w:bidi="ar"/>
              </w:rPr>
              <w:t>6）赡养老人专项附加扣除</w:t>
            </w:r>
          </w:p>
          <w:p w14:paraId="443CEC7E">
            <w:pPr>
              <w:pStyle w:val="4"/>
              <w:ind w:firstLine="360" w:firstLineChars="200"/>
              <w:jc w:val="left"/>
              <w:rPr>
                <w:lang w:bidi="ar"/>
              </w:rPr>
            </w:pPr>
            <w:r>
              <w:rPr>
                <w:rFonts w:hint="eastAsia"/>
                <w:lang w:bidi="ar"/>
              </w:rPr>
              <w:t>纳税人赡养一位及以上被赡养人（指年满60岁的父母，以及子女均已去世的年满60岁的祖父母、外祖父母）的赡养支出，统一按以下标准定额扣除。</w:t>
            </w:r>
          </w:p>
          <w:p w14:paraId="15FA5A96">
            <w:pPr>
              <w:pStyle w:val="4"/>
              <w:ind w:firstLine="360" w:firstLineChars="200"/>
              <w:jc w:val="left"/>
              <w:rPr>
                <w:lang w:bidi="ar"/>
              </w:rPr>
            </w:pPr>
            <w:r>
              <w:rPr>
                <w:rFonts w:hint="eastAsia"/>
                <w:lang w:bidi="ar"/>
              </w:rPr>
              <w:t>（1）纳税人为独生子女的，按照每月3 000元的标准定额扣除。</w:t>
            </w:r>
          </w:p>
          <w:p w14:paraId="78D62442">
            <w:pPr>
              <w:pStyle w:val="4"/>
              <w:ind w:firstLine="360" w:firstLineChars="200"/>
              <w:jc w:val="left"/>
              <w:rPr>
                <w:lang w:bidi="ar"/>
              </w:rPr>
            </w:pPr>
            <w:r>
              <w:rPr>
                <w:rFonts w:hint="eastAsia"/>
                <w:lang w:bidi="ar"/>
              </w:rPr>
              <w:t>（2）纳税人为非独生子女的，由其与兄弟姐妹分摊每月3 000元的扣除额度，每人分摊的额度不得超过每月1 500元。具体分摊方式和额度在一个纳税年度内不能变更。</w:t>
            </w:r>
          </w:p>
          <w:p w14:paraId="6ED556BF">
            <w:pPr>
              <w:pStyle w:val="4"/>
              <w:ind w:firstLine="360" w:firstLineChars="200"/>
              <w:jc w:val="left"/>
              <w:rPr>
                <w:lang w:bidi="ar"/>
              </w:rPr>
            </w:pPr>
          </w:p>
          <w:p w14:paraId="2D1EFE26">
            <w:pPr>
              <w:pStyle w:val="4"/>
              <w:ind w:firstLine="360" w:firstLineChars="200"/>
              <w:jc w:val="left"/>
              <w:rPr>
                <w:lang w:bidi="ar"/>
              </w:rPr>
            </w:pPr>
            <w:r>
              <w:rPr>
                <w:rFonts w:hint="eastAsia"/>
                <w:lang w:bidi="ar"/>
              </w:rPr>
              <w:t>7）3岁以下婴幼儿照护专项附加扣除</w:t>
            </w:r>
          </w:p>
          <w:p w14:paraId="1DF0801F">
            <w:pPr>
              <w:pStyle w:val="4"/>
              <w:ind w:firstLine="360" w:firstLineChars="200"/>
              <w:jc w:val="left"/>
              <w:rPr>
                <w:lang w:bidi="ar"/>
              </w:rPr>
            </w:pPr>
            <w:r>
              <w:rPr>
                <w:rFonts w:hint="eastAsia"/>
                <w:lang w:bidi="ar"/>
              </w:rPr>
              <w:t>自2022年1月1日起，纳税人照护3岁以下婴幼儿子女的相关支出，按照每个婴幼儿每月2 000元的标准定额扣除。父母可以选择由其中一方按扣除标准的100%扣除，也可以选择由双方分别按扣除标准的50%扣除，具体扣除方式在一个纳税年度内不能变更。</w:t>
            </w:r>
          </w:p>
          <w:p w14:paraId="4BD40C2D">
            <w:pPr>
              <w:pStyle w:val="4"/>
              <w:shd w:val="clear" w:color="auto" w:fill="FDF3ED"/>
              <w:ind w:firstLine="360" w:firstLineChars="200"/>
              <w:rPr>
                <w:rFonts w:ascii="MS Mincho" w:hAnsi="MS Mincho" w:cs="MS Mincho"/>
                <w:b/>
              </w:rPr>
            </w:pPr>
            <w:r>
              <w:rPr>
                <w:rFonts w:hint="eastAsia"/>
                <w:b/>
              </w:rPr>
              <w:t>【课堂互动】</w:t>
            </w:r>
          </w:p>
          <w:p w14:paraId="536BA5F1">
            <w:pPr>
              <w:pStyle w:val="4"/>
              <w:shd w:val="clear" w:color="auto" w:fill="FDF3ED"/>
              <w:ind w:firstLine="360" w:firstLineChars="200"/>
              <w:rPr>
                <w:b/>
              </w:rPr>
            </w:pPr>
            <w:r>
              <w:rPr>
                <w:rFonts w:ascii="MS Mincho" w:hAnsi="MS Mincho" w:cs="MS Mincho"/>
                <w:b/>
              </w:rPr>
              <w:t>✈</w:t>
            </w:r>
            <w:r>
              <w:rPr>
                <w:rFonts w:hint="eastAsia"/>
                <w:b/>
              </w:rPr>
              <w:t>【教师】提出问题</w:t>
            </w:r>
          </w:p>
          <w:p w14:paraId="4300284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2019年1月1日起，我国个人所得税新增子女教育、继续教育、大病医疗、住房贷款利息、住房租金、赡养老人等6项专项附加扣除。2022年1月1日起，我国个人所得税将3岁以下婴幼儿照护纳入专项附加扣除。</w:t>
            </w:r>
          </w:p>
          <w:p w14:paraId="6401BA9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你认为专项附加扣除优惠政策的调整具有哪些意义？和同学讨论，说一说自己的看法。</w:t>
            </w:r>
          </w:p>
          <w:p w14:paraId="29707F6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526A22D">
            <w:pPr>
              <w:pStyle w:val="4"/>
              <w:shd w:val="clear" w:color="auto" w:fill="FDF3ED"/>
              <w:ind w:firstLine="360" w:firstLineChars="200"/>
              <w:rPr>
                <w:rFonts w:ascii="微软雅黑" w:hAnsi="微软雅黑"/>
                <w:b/>
                <w:color w:val="833C0B"/>
              </w:rPr>
            </w:pPr>
            <w:r>
              <w:rPr>
                <w:rFonts w:ascii="MS Mincho" w:hAnsi="MS Mincho" w:cs="MS Mincho"/>
                <w:b/>
              </w:rPr>
              <w:t>✈</w:t>
            </w:r>
            <w:r>
              <w:rPr>
                <w:rFonts w:hint="eastAsia"/>
                <w:b/>
              </w:rPr>
              <w:t>【教师】评价并总结学生的回答</w:t>
            </w:r>
          </w:p>
          <w:p w14:paraId="1C346476">
            <w:pPr>
              <w:pStyle w:val="4"/>
              <w:ind w:firstLine="360" w:firstLineChars="200"/>
              <w:jc w:val="left"/>
              <w:rPr>
                <w:lang w:bidi="ar"/>
              </w:rPr>
            </w:pPr>
            <w:r>
              <w:rPr>
                <w:rFonts w:hint="eastAsia"/>
                <w:lang w:bidi="ar"/>
              </w:rPr>
              <w:t>3．依法确定的其他扣除</w:t>
            </w:r>
          </w:p>
          <w:p w14:paraId="34B29374">
            <w:pPr>
              <w:pStyle w:val="4"/>
              <w:ind w:firstLine="360" w:firstLineChars="200"/>
              <w:jc w:val="left"/>
              <w:rPr>
                <w:lang w:bidi="ar"/>
              </w:rPr>
            </w:pPr>
            <w:r>
              <w:rPr>
                <w:rFonts w:hint="eastAsia"/>
                <w:lang w:bidi="ar"/>
              </w:rPr>
              <w:t>依法确定的其他扣除包括个人缴付符合国家规定的企业年金、职业年金，个人购买符合国家规定的商业健康保险、税收递延型商业养老保险的支出，以及国务院规定可以扣除的其他项目。</w:t>
            </w:r>
          </w:p>
          <w:p w14:paraId="0C77E1F1">
            <w:pPr>
              <w:pStyle w:val="4"/>
              <w:shd w:val="clear" w:color="auto" w:fill="FDF3ED"/>
              <w:ind w:firstLine="360" w:firstLineChars="200"/>
              <w:rPr>
                <w:rFonts w:ascii="MS Mincho" w:hAnsi="MS Mincho" w:cs="MS Mincho"/>
                <w:b/>
              </w:rPr>
            </w:pPr>
            <w:r>
              <w:rPr>
                <w:rFonts w:hint="eastAsia"/>
                <w:b/>
              </w:rPr>
              <w:t>【课堂互动】</w:t>
            </w:r>
          </w:p>
          <w:p w14:paraId="47E29AFB">
            <w:pPr>
              <w:pStyle w:val="4"/>
              <w:shd w:val="clear" w:color="auto" w:fill="FDF3ED"/>
              <w:ind w:firstLine="360" w:firstLineChars="200"/>
              <w:rPr>
                <w:b/>
              </w:rPr>
            </w:pPr>
            <w:r>
              <w:rPr>
                <w:rFonts w:ascii="MS Mincho" w:hAnsi="MS Mincho" w:cs="MS Mincho"/>
                <w:b/>
              </w:rPr>
              <w:t>✈</w:t>
            </w:r>
            <w:r>
              <w:rPr>
                <w:rFonts w:hint="eastAsia"/>
                <w:b/>
              </w:rPr>
              <w:t>【教师】提出问题</w:t>
            </w:r>
          </w:p>
          <w:p w14:paraId="0BCAEFD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专项扣除、专项附加扣除和依法确定的其他扣除，以居民个人一个纳税年度的应纳税所得额为限额；一个纳税年度扣除不完的，可以结转的到以后的年度中扣除吗？</w:t>
            </w:r>
          </w:p>
          <w:p w14:paraId="6539336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3AB0F387">
            <w:pPr>
              <w:pStyle w:val="4"/>
              <w:shd w:val="clear" w:color="auto" w:fill="FDF3ED"/>
              <w:ind w:firstLine="360" w:firstLineChars="200"/>
              <w:rPr>
                <w:b/>
              </w:rPr>
            </w:pPr>
            <w:r>
              <w:rPr>
                <w:rFonts w:ascii="MS Mincho" w:hAnsi="MS Mincho" w:cs="MS Mincho"/>
                <w:b/>
              </w:rPr>
              <w:t>✈</w:t>
            </w:r>
            <w:r>
              <w:rPr>
                <w:rFonts w:hint="eastAsia"/>
                <w:b/>
              </w:rPr>
              <w:t>【教师】总结学生的回答</w:t>
            </w:r>
          </w:p>
          <w:p w14:paraId="1A1286D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专项扣除、专项附加扣除和依法确定的其他扣除，以居民个人一个纳税年度的应纳税所得额为限额；一个纳税年度扣除不完的，不结转以后年度扣除。</w:t>
            </w:r>
          </w:p>
          <w:p w14:paraId="0EEEF2F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8C1254E">
            <w:pPr>
              <w:pStyle w:val="4"/>
              <w:ind w:firstLine="360" w:firstLineChars="200"/>
              <w:jc w:val="left"/>
              <w:rPr>
                <w:b/>
                <w:lang w:bidi="ar"/>
              </w:rPr>
            </w:pPr>
            <w:r>
              <w:rPr>
                <w:rFonts w:hint="eastAsia"/>
                <w:b/>
                <w:lang w:bidi="ar"/>
              </w:rPr>
              <w:t>（二）应纳税额的计算</w:t>
            </w:r>
          </w:p>
          <w:p w14:paraId="2CDBFF2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【教师】讲解居民个人综合所得应纳税所得额的计算</w:t>
            </w:r>
          </w:p>
          <w:p w14:paraId="49C58CDE">
            <w:pPr>
              <w:pStyle w:val="4"/>
              <w:ind w:firstLine="360" w:firstLineChars="200"/>
              <w:jc w:val="left"/>
              <w:rPr>
                <w:lang w:bidi="ar"/>
              </w:rPr>
            </w:pPr>
            <w:r>
              <w:rPr>
                <w:rFonts w:hint="eastAsia"/>
                <w:lang w:bidi="ar"/>
              </w:rPr>
              <w:t>在实际工作中，向居民个人支付综合所得的单位和个人，负有代扣代缴个人所得税的义务。</w:t>
            </w:r>
          </w:p>
          <w:p w14:paraId="03E460D5">
            <w:pPr>
              <w:pStyle w:val="4"/>
              <w:ind w:firstLine="360" w:firstLineChars="200"/>
              <w:jc w:val="left"/>
              <w:rPr>
                <w:lang w:bidi="ar"/>
              </w:rPr>
            </w:pPr>
            <w:r>
              <w:rPr>
                <w:rFonts w:hint="eastAsia"/>
                <w:lang w:bidi="ar"/>
              </w:rPr>
              <w:t>1．扣缴义务人向居民个人支付工资、薪金所得预扣预缴个人所得税的计算</w:t>
            </w:r>
          </w:p>
          <w:p w14:paraId="4D33D5B5">
            <w:pPr>
              <w:pStyle w:val="4"/>
              <w:ind w:firstLine="360" w:firstLineChars="200"/>
              <w:jc w:val="left"/>
              <w:rPr>
                <w:lang w:bidi="ar"/>
              </w:rPr>
            </w:pPr>
            <w:r>
              <w:rPr>
                <w:rFonts w:hint="eastAsia"/>
                <w:lang w:bidi="ar"/>
              </w:rPr>
              <w:t>扣缴义务人向居民个人支付工资、薪金所得时，应按照累计预扣法计算预扣税额，并按月办理扣缴申报。</w:t>
            </w:r>
          </w:p>
          <w:p w14:paraId="3E407F4D">
            <w:pPr>
              <w:pStyle w:val="4"/>
              <w:ind w:firstLine="360" w:firstLineChars="200"/>
              <w:jc w:val="left"/>
              <w:rPr>
                <w:lang w:bidi="ar"/>
              </w:rPr>
            </w:pPr>
            <w:r>
              <w:rPr>
                <w:rFonts w:hint="eastAsia"/>
                <w:lang w:bidi="ar"/>
              </w:rPr>
              <w:t>累计预扣法是指扣缴义务人在一个纳税年度内预扣预缴税额时，以纳税人在本单位截至当前月份工资、薪金所得累计收入减去累计免税收入、累计减除费用、累计专项扣除、累计专项附加扣除和累计依法确定的其他扣除后的余额为累计预扣预缴应纳税所得额，然后根据居民个人工资、薪金所得预扣率表（见表4-4）计算累计应预扣预缴税额，再减去累计减免税额和累计已预扣预缴税额，计算本期应预扣预缴税额的方法。相关计算公式如下：</w:t>
            </w:r>
          </w:p>
          <w:p w14:paraId="312D4248">
            <w:pPr>
              <w:shd w:val="clear" w:color="auto" w:fill="FFFFFF" w:themeFill="background1"/>
              <w:jc w:val="center"/>
              <w:rPr>
                <w:shd w:val="clear" w:color="auto" w:fill="FADCE9"/>
              </w:rPr>
            </w:pPr>
            <w:r>
              <w:rPr>
                <w:position w:val="-24"/>
                <w:shd w:val="clear" w:color="auto" w:fill="FEF6F9"/>
              </w:rPr>
              <w:object>
                <v:shape id="_x0000_i1025" o:spt="75" type="#_x0000_t75" style="height:29.55pt;width:58.05pt;" o:ole="t" fillcolor="#D3EDFB"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shd w:val="clear" w:color="auto" w:fill="FEF6F9"/>
              </w:rPr>
              <w:t>=</w:t>
            </w:r>
            <w:r>
              <w:rPr>
                <w:position w:val="-26"/>
                <w:shd w:val="clear" w:color="auto" w:fill="FEF6F9"/>
              </w:rPr>
              <w:object>
                <v:shape id="_x0000_i1026" o:spt="75" type="#_x0000_t75" style="height:31.15pt;width:156.35pt;" o:ole="t" fillcolor="#D3EDFB"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shd w:val="clear" w:color="auto" w:fill="FEF6F9"/>
              </w:rPr>
              <w:t>−</w:t>
            </w:r>
            <w:r>
              <w:rPr>
                <w:position w:val="-24"/>
                <w:shd w:val="clear" w:color="auto" w:fill="FEF6F9"/>
              </w:rPr>
              <w:object>
                <v:shape id="_x0000_i1027" o:spt="75" type="#_x0000_t75" style="height:29.55pt;width:31.15pt;" o:ole="t" fillcolor="#D3EDFB"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shd w:val="clear" w:color="auto" w:fill="FEF6F9"/>
              </w:rPr>
              <w:t>−</w:t>
            </w:r>
            <w:r>
              <w:rPr>
                <w:position w:val="-24"/>
                <w:shd w:val="clear" w:color="auto" w:fill="FEF6F9"/>
              </w:rPr>
              <w:object>
                <v:shape id="_x0000_i1028" o:spt="75" type="#_x0000_t75" style="height:29.55pt;width:48.9pt;" o:ole="t" fillcolor="#D3EDFB"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14:paraId="39ED0525">
            <w:pPr>
              <w:shd w:val="clear" w:color="auto" w:fill="FFFFFF" w:themeFill="background1"/>
              <w:spacing w:after="63" w:afterLines="20"/>
              <w:jc w:val="center"/>
              <w:rPr>
                <w:shd w:val="clear" w:color="auto" w:fill="FADCE9"/>
              </w:rPr>
            </w:pPr>
            <w:r>
              <w:rPr>
                <w:position w:val="-24"/>
                <w:shd w:val="clear" w:color="auto" w:fill="FEF6F9"/>
              </w:rPr>
              <w:object>
                <v:shape id="_x0000_i1029" o:spt="75" type="#_x0000_t75" style="height:29.55pt;width:58.05pt;" o:ole="t" fillcolor="#D3EDFB"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shd w:val="clear" w:color="auto" w:fill="FEF6F9"/>
              </w:rPr>
              <w:t>=</w:t>
            </w:r>
            <w:r>
              <w:rPr>
                <w:position w:val="-24"/>
                <w:shd w:val="clear" w:color="auto" w:fill="FEF6F9"/>
              </w:rPr>
              <w:object>
                <v:shape id="_x0000_i1030" o:spt="75" type="#_x0000_t75" style="height:29.55pt;width:22.55pt;" o:ole="t" fillcolor="#D3EDFB"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shd w:val="clear" w:color="auto" w:fill="FEF6F9"/>
              </w:rPr>
              <w:t>−</w:t>
            </w:r>
            <w:r>
              <w:rPr>
                <w:position w:val="-24"/>
                <w:shd w:val="clear" w:color="auto" w:fill="FEF6F9"/>
              </w:rPr>
              <w:object>
                <v:shape id="_x0000_i1031" o:spt="75" type="#_x0000_t75" style="height:29.55pt;width:31.15pt;" o:ole="t" fillcolor="#D3EDFB"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shd w:val="clear" w:color="auto" w:fill="FEF6F9"/>
              </w:rPr>
              <w:t>−</w:t>
            </w:r>
            <w:r>
              <w:rPr>
                <w:position w:val="-24"/>
                <w:shd w:val="clear" w:color="auto" w:fill="FEF6F9"/>
              </w:rPr>
              <w:object>
                <v:shape id="_x0000_i1032" o:spt="75" type="#_x0000_t75" style="height:29.55pt;width:31.15pt;" o:ole="t" fillcolor="#D3EDFB"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shd w:val="clear" w:color="auto" w:fill="FEF6F9"/>
              </w:rPr>
              <w:t>−</w:t>
            </w:r>
            <w:r>
              <w:rPr>
                <w:position w:val="-24"/>
                <w:shd w:val="clear" w:color="auto" w:fill="FEF6F9"/>
              </w:rPr>
              <w:object>
                <v:shape id="_x0000_i1033" o:spt="75" type="#_x0000_t75" style="height:29.55pt;width:31.15pt;" o:ole="t" fillcolor="#D3EDFB"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shd w:val="clear" w:color="auto" w:fill="FEF6F9"/>
              </w:rPr>
              <w:t>−</w:t>
            </w:r>
            <w:r>
              <w:rPr>
                <w:position w:val="-24"/>
                <w:shd w:val="clear" w:color="auto" w:fill="FEF6F9"/>
              </w:rPr>
              <w:object>
                <v:shape id="_x0000_i1034" o:spt="75" type="#_x0000_t75" style="height:29.55pt;width:40.3pt;" o:ole="t" fillcolor="#D3EDFB"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shd w:val="clear" w:color="auto" w:fill="FEF6F9"/>
              </w:rPr>
              <w:t>−</w:t>
            </w:r>
            <w:r>
              <w:rPr>
                <w:position w:val="-24"/>
                <w:shd w:val="clear" w:color="auto" w:fill="FEF6F9"/>
              </w:rPr>
              <w:object>
                <v:shape id="_x0000_i1035" o:spt="75" type="#_x0000_t75" style="height:29.55pt;width:58.05pt;" o:ole="t" fillcolor="#D3EDFB"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p>
          <w:p w14:paraId="79C90F2F">
            <w:pPr>
              <w:pStyle w:val="4"/>
              <w:ind w:firstLine="360" w:firstLineChars="200"/>
              <w:jc w:val="left"/>
              <w:rPr>
                <w:lang w:bidi="ar"/>
              </w:rPr>
            </w:pPr>
          </w:p>
          <w:p w14:paraId="63EE99FD">
            <w:pPr>
              <w:pStyle w:val="4"/>
              <w:ind w:firstLine="360" w:firstLineChars="200"/>
              <w:jc w:val="center"/>
              <w:rPr>
                <w:lang w:bidi="ar"/>
              </w:rPr>
            </w:pPr>
            <w:r>
              <w:rPr>
                <w:rFonts w:hint="eastAsia"/>
                <w:lang w:bidi="ar"/>
              </w:rPr>
              <w:t>表</w:t>
            </w:r>
            <w:r>
              <w:rPr>
                <w:rFonts w:hint="eastAsia"/>
                <w:lang w:val="en-US" w:eastAsia="zh-CN" w:bidi="ar"/>
              </w:rPr>
              <w:t>6-</w:t>
            </w:r>
            <w:r>
              <w:rPr>
                <w:rFonts w:hint="eastAsia"/>
                <w:lang w:bidi="ar"/>
              </w:rPr>
              <w:t>4  居民个人工资、薪金所得预扣率表</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496"/>
              <w:gridCol w:w="1418"/>
              <w:gridCol w:w="1559"/>
            </w:tblGrid>
            <w:tr w14:paraId="61FD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shd w:val="clear" w:color="auto" w:fill="DAE3F4" w:themeFill="accent1" w:themeFillTint="33"/>
                  <w:vAlign w:val="center"/>
                </w:tcPr>
                <w:p w14:paraId="3FB2AC07">
                  <w:pPr>
                    <w:pStyle w:val="4"/>
                    <w:jc w:val="center"/>
                  </w:pPr>
                  <w:r>
                    <w:rPr>
                      <w:rFonts w:hint="eastAsia"/>
                    </w:rPr>
                    <w:t>级数</w:t>
                  </w:r>
                </w:p>
              </w:tc>
              <w:tc>
                <w:tcPr>
                  <w:tcW w:w="3496" w:type="dxa"/>
                  <w:shd w:val="clear" w:color="auto" w:fill="DAE3F4" w:themeFill="accent1" w:themeFillTint="33"/>
                  <w:vAlign w:val="center"/>
                </w:tcPr>
                <w:p w14:paraId="5EB90EEE">
                  <w:pPr>
                    <w:pStyle w:val="4"/>
                    <w:jc w:val="center"/>
                  </w:pPr>
                  <w:r>
                    <w:rPr>
                      <w:rFonts w:hint="eastAsia"/>
                    </w:rPr>
                    <w:t>累计预扣预缴应纳税所得额</w:t>
                  </w:r>
                </w:p>
              </w:tc>
              <w:tc>
                <w:tcPr>
                  <w:tcW w:w="1418" w:type="dxa"/>
                  <w:shd w:val="clear" w:color="auto" w:fill="DAE3F4" w:themeFill="accent1" w:themeFillTint="33"/>
                  <w:vAlign w:val="center"/>
                </w:tcPr>
                <w:p w14:paraId="591CA335">
                  <w:pPr>
                    <w:pStyle w:val="4"/>
                    <w:jc w:val="center"/>
                    <w:rPr>
                      <w:spacing w:val="-6"/>
                    </w:rPr>
                  </w:pPr>
                  <w:r>
                    <w:rPr>
                      <w:rFonts w:hint="eastAsia"/>
                      <w:spacing w:val="-6"/>
                    </w:rPr>
                    <w:t>预扣率（</w:t>
                  </w:r>
                  <w:r>
                    <w:rPr>
                      <w:spacing w:val="-6"/>
                    </w:rPr>
                    <w:t>%</w:t>
                  </w:r>
                  <w:r>
                    <w:rPr>
                      <w:rFonts w:hint="eastAsia"/>
                      <w:spacing w:val="-6"/>
                    </w:rPr>
                    <w:t>）</w:t>
                  </w:r>
                </w:p>
              </w:tc>
              <w:tc>
                <w:tcPr>
                  <w:tcW w:w="1559" w:type="dxa"/>
                  <w:shd w:val="clear" w:color="auto" w:fill="DAE3F4" w:themeFill="accent1" w:themeFillTint="33"/>
                  <w:vAlign w:val="center"/>
                </w:tcPr>
                <w:p w14:paraId="4FAEECCF">
                  <w:pPr>
                    <w:pStyle w:val="4"/>
                    <w:jc w:val="center"/>
                    <w:rPr>
                      <w:spacing w:val="-6"/>
                    </w:rPr>
                  </w:pPr>
                  <w:r>
                    <w:rPr>
                      <w:rFonts w:hint="eastAsia"/>
                      <w:spacing w:val="-6"/>
                    </w:rPr>
                    <w:t>速算扣除数</w:t>
                  </w:r>
                </w:p>
              </w:tc>
            </w:tr>
            <w:tr w14:paraId="2DD3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0310978F">
                  <w:pPr>
                    <w:pStyle w:val="4"/>
                    <w:jc w:val="center"/>
                  </w:pPr>
                  <w:r>
                    <w:t>1</w:t>
                  </w:r>
                </w:p>
              </w:tc>
              <w:tc>
                <w:tcPr>
                  <w:tcW w:w="3496" w:type="dxa"/>
                  <w:vAlign w:val="center"/>
                </w:tcPr>
                <w:p w14:paraId="4D1D560E">
                  <w:pPr>
                    <w:pStyle w:val="4"/>
                    <w:ind w:firstLine="180" w:firstLineChars="100"/>
                  </w:pPr>
                  <w:r>
                    <w:rPr>
                      <w:rFonts w:hint="eastAsia"/>
                    </w:rPr>
                    <w:t>不超过</w:t>
                  </w:r>
                  <w:r>
                    <w:t>36 000</w:t>
                  </w:r>
                  <w:r>
                    <w:rPr>
                      <w:rFonts w:hint="eastAsia"/>
                    </w:rPr>
                    <w:t>元的</w:t>
                  </w:r>
                </w:p>
              </w:tc>
              <w:tc>
                <w:tcPr>
                  <w:tcW w:w="1418" w:type="dxa"/>
                  <w:vAlign w:val="center"/>
                </w:tcPr>
                <w:p w14:paraId="00FA6AFA">
                  <w:pPr>
                    <w:pStyle w:val="4"/>
                    <w:jc w:val="center"/>
                  </w:pPr>
                  <w:r>
                    <w:t>3</w:t>
                  </w:r>
                </w:p>
              </w:tc>
              <w:tc>
                <w:tcPr>
                  <w:tcW w:w="1559" w:type="dxa"/>
                  <w:vAlign w:val="center"/>
                </w:tcPr>
                <w:p w14:paraId="0C135BDC">
                  <w:pPr>
                    <w:pStyle w:val="4"/>
                    <w:jc w:val="center"/>
                    <w:rPr>
                      <w:szCs w:val="24"/>
                    </w:rPr>
                  </w:pPr>
                  <w:r>
                    <w:rPr>
                      <w:szCs w:val="24"/>
                    </w:rPr>
                    <w:t>0</w:t>
                  </w:r>
                </w:p>
              </w:tc>
            </w:tr>
            <w:tr w14:paraId="4E9C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05BF46AF">
                  <w:pPr>
                    <w:pStyle w:val="4"/>
                    <w:jc w:val="center"/>
                  </w:pPr>
                  <w:r>
                    <w:t>2</w:t>
                  </w:r>
                </w:p>
              </w:tc>
              <w:tc>
                <w:tcPr>
                  <w:tcW w:w="3496" w:type="dxa"/>
                  <w:vAlign w:val="center"/>
                </w:tcPr>
                <w:p w14:paraId="0EC03B1C">
                  <w:pPr>
                    <w:pStyle w:val="4"/>
                    <w:ind w:firstLine="180" w:firstLineChars="100"/>
                  </w:pPr>
                  <w:r>
                    <w:rPr>
                      <w:rFonts w:hint="eastAsia"/>
                    </w:rPr>
                    <w:t>超过</w:t>
                  </w:r>
                  <w:r>
                    <w:t>36 000</w:t>
                  </w:r>
                  <w:r>
                    <w:rPr>
                      <w:rFonts w:hint="eastAsia"/>
                    </w:rPr>
                    <w:t>元至</w:t>
                  </w:r>
                  <w:r>
                    <w:t>144 000</w:t>
                  </w:r>
                  <w:r>
                    <w:rPr>
                      <w:rFonts w:hint="eastAsia"/>
                    </w:rPr>
                    <w:t>元的部分</w:t>
                  </w:r>
                </w:p>
              </w:tc>
              <w:tc>
                <w:tcPr>
                  <w:tcW w:w="1418" w:type="dxa"/>
                  <w:vAlign w:val="center"/>
                </w:tcPr>
                <w:p w14:paraId="3ED35AE0">
                  <w:pPr>
                    <w:pStyle w:val="4"/>
                    <w:jc w:val="center"/>
                  </w:pPr>
                  <w:r>
                    <w:t>10</w:t>
                  </w:r>
                </w:p>
              </w:tc>
              <w:tc>
                <w:tcPr>
                  <w:tcW w:w="1559" w:type="dxa"/>
                  <w:vAlign w:val="center"/>
                </w:tcPr>
                <w:p w14:paraId="562B648F">
                  <w:pPr>
                    <w:pStyle w:val="4"/>
                    <w:jc w:val="center"/>
                    <w:rPr>
                      <w:szCs w:val="24"/>
                    </w:rPr>
                  </w:pPr>
                  <w:r>
                    <w:rPr>
                      <w:szCs w:val="24"/>
                    </w:rPr>
                    <w:t>2 520</w:t>
                  </w:r>
                </w:p>
              </w:tc>
            </w:tr>
            <w:tr w14:paraId="5B9B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47060D5F">
                  <w:pPr>
                    <w:pStyle w:val="4"/>
                    <w:jc w:val="center"/>
                  </w:pPr>
                  <w:r>
                    <w:t>3</w:t>
                  </w:r>
                </w:p>
              </w:tc>
              <w:tc>
                <w:tcPr>
                  <w:tcW w:w="3496" w:type="dxa"/>
                  <w:vAlign w:val="center"/>
                </w:tcPr>
                <w:p w14:paraId="0C4EC451">
                  <w:pPr>
                    <w:pStyle w:val="4"/>
                    <w:ind w:firstLine="180" w:firstLineChars="100"/>
                  </w:pPr>
                  <w:r>
                    <w:rPr>
                      <w:rFonts w:hint="eastAsia"/>
                    </w:rPr>
                    <w:t>超过</w:t>
                  </w:r>
                  <w:r>
                    <w:t>144 000</w:t>
                  </w:r>
                  <w:r>
                    <w:rPr>
                      <w:rFonts w:hint="eastAsia"/>
                    </w:rPr>
                    <w:t>元至</w:t>
                  </w:r>
                  <w:r>
                    <w:t>300 000</w:t>
                  </w:r>
                  <w:r>
                    <w:rPr>
                      <w:rFonts w:hint="eastAsia"/>
                    </w:rPr>
                    <w:t>元的部分</w:t>
                  </w:r>
                </w:p>
              </w:tc>
              <w:tc>
                <w:tcPr>
                  <w:tcW w:w="1418" w:type="dxa"/>
                  <w:vAlign w:val="center"/>
                </w:tcPr>
                <w:p w14:paraId="238C6D6F">
                  <w:pPr>
                    <w:pStyle w:val="4"/>
                    <w:jc w:val="center"/>
                  </w:pPr>
                  <w:r>
                    <w:t>20</w:t>
                  </w:r>
                </w:p>
              </w:tc>
              <w:tc>
                <w:tcPr>
                  <w:tcW w:w="1559" w:type="dxa"/>
                  <w:vAlign w:val="center"/>
                </w:tcPr>
                <w:p w14:paraId="03CF99C4">
                  <w:pPr>
                    <w:pStyle w:val="4"/>
                    <w:jc w:val="center"/>
                    <w:rPr>
                      <w:szCs w:val="24"/>
                    </w:rPr>
                  </w:pPr>
                  <w:r>
                    <w:rPr>
                      <w:szCs w:val="24"/>
                    </w:rPr>
                    <w:t>16 920</w:t>
                  </w:r>
                </w:p>
              </w:tc>
            </w:tr>
            <w:tr w14:paraId="7251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34D73B50">
                  <w:pPr>
                    <w:pStyle w:val="4"/>
                    <w:jc w:val="center"/>
                  </w:pPr>
                  <w:r>
                    <w:t>4</w:t>
                  </w:r>
                </w:p>
              </w:tc>
              <w:tc>
                <w:tcPr>
                  <w:tcW w:w="3496" w:type="dxa"/>
                  <w:vAlign w:val="center"/>
                </w:tcPr>
                <w:p w14:paraId="6711D280">
                  <w:pPr>
                    <w:pStyle w:val="4"/>
                    <w:ind w:firstLine="180" w:firstLineChars="100"/>
                  </w:pPr>
                  <w:r>
                    <w:rPr>
                      <w:rFonts w:hint="eastAsia"/>
                    </w:rPr>
                    <w:t>超过</w:t>
                  </w:r>
                  <w:r>
                    <w:t>300 000</w:t>
                  </w:r>
                  <w:r>
                    <w:rPr>
                      <w:rFonts w:hint="eastAsia"/>
                    </w:rPr>
                    <w:t>元至</w:t>
                  </w:r>
                  <w:r>
                    <w:t>420 000</w:t>
                  </w:r>
                  <w:r>
                    <w:rPr>
                      <w:rFonts w:hint="eastAsia"/>
                    </w:rPr>
                    <w:t>元的部分</w:t>
                  </w:r>
                </w:p>
              </w:tc>
              <w:tc>
                <w:tcPr>
                  <w:tcW w:w="1418" w:type="dxa"/>
                  <w:vAlign w:val="center"/>
                </w:tcPr>
                <w:p w14:paraId="0AC89288">
                  <w:pPr>
                    <w:pStyle w:val="4"/>
                    <w:jc w:val="center"/>
                  </w:pPr>
                  <w:r>
                    <w:t>25</w:t>
                  </w:r>
                </w:p>
              </w:tc>
              <w:tc>
                <w:tcPr>
                  <w:tcW w:w="1559" w:type="dxa"/>
                  <w:vAlign w:val="center"/>
                </w:tcPr>
                <w:p w14:paraId="25AFD774">
                  <w:pPr>
                    <w:pStyle w:val="4"/>
                    <w:jc w:val="center"/>
                    <w:rPr>
                      <w:szCs w:val="24"/>
                    </w:rPr>
                  </w:pPr>
                  <w:r>
                    <w:rPr>
                      <w:szCs w:val="24"/>
                    </w:rPr>
                    <w:t>31 920</w:t>
                  </w:r>
                </w:p>
              </w:tc>
            </w:tr>
            <w:tr w14:paraId="677C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655F697E">
                  <w:pPr>
                    <w:pStyle w:val="4"/>
                    <w:jc w:val="center"/>
                  </w:pPr>
                  <w:r>
                    <w:t>5</w:t>
                  </w:r>
                </w:p>
              </w:tc>
              <w:tc>
                <w:tcPr>
                  <w:tcW w:w="3496" w:type="dxa"/>
                  <w:vAlign w:val="center"/>
                </w:tcPr>
                <w:p w14:paraId="1ECEDFE0">
                  <w:pPr>
                    <w:pStyle w:val="4"/>
                    <w:ind w:firstLine="180" w:firstLineChars="100"/>
                  </w:pPr>
                  <w:r>
                    <w:rPr>
                      <w:rFonts w:hint="eastAsia"/>
                    </w:rPr>
                    <w:t>超过</w:t>
                  </w:r>
                  <w:r>
                    <w:t>420 000</w:t>
                  </w:r>
                  <w:r>
                    <w:rPr>
                      <w:rFonts w:hint="eastAsia"/>
                    </w:rPr>
                    <w:t>元至</w:t>
                  </w:r>
                  <w:r>
                    <w:t>660 000</w:t>
                  </w:r>
                  <w:r>
                    <w:rPr>
                      <w:rFonts w:hint="eastAsia"/>
                    </w:rPr>
                    <w:t>元的部分</w:t>
                  </w:r>
                </w:p>
              </w:tc>
              <w:tc>
                <w:tcPr>
                  <w:tcW w:w="1418" w:type="dxa"/>
                  <w:vAlign w:val="center"/>
                </w:tcPr>
                <w:p w14:paraId="02FEEF56">
                  <w:pPr>
                    <w:pStyle w:val="4"/>
                    <w:jc w:val="center"/>
                  </w:pPr>
                  <w:r>
                    <w:t>30</w:t>
                  </w:r>
                </w:p>
              </w:tc>
              <w:tc>
                <w:tcPr>
                  <w:tcW w:w="1559" w:type="dxa"/>
                  <w:vAlign w:val="center"/>
                </w:tcPr>
                <w:p w14:paraId="4F49F704">
                  <w:pPr>
                    <w:pStyle w:val="4"/>
                    <w:jc w:val="center"/>
                    <w:rPr>
                      <w:szCs w:val="24"/>
                    </w:rPr>
                  </w:pPr>
                  <w:r>
                    <w:rPr>
                      <w:szCs w:val="24"/>
                    </w:rPr>
                    <w:t>52 920</w:t>
                  </w:r>
                </w:p>
              </w:tc>
            </w:tr>
            <w:tr w14:paraId="36FE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32A72EC2">
                  <w:pPr>
                    <w:pStyle w:val="4"/>
                    <w:jc w:val="center"/>
                  </w:pPr>
                  <w:r>
                    <w:t>6</w:t>
                  </w:r>
                </w:p>
              </w:tc>
              <w:tc>
                <w:tcPr>
                  <w:tcW w:w="3496" w:type="dxa"/>
                  <w:vAlign w:val="center"/>
                </w:tcPr>
                <w:p w14:paraId="21CE3D3F">
                  <w:pPr>
                    <w:pStyle w:val="4"/>
                    <w:ind w:firstLine="180" w:firstLineChars="100"/>
                  </w:pPr>
                  <w:r>
                    <w:rPr>
                      <w:rFonts w:hint="eastAsia"/>
                    </w:rPr>
                    <w:t>超过</w:t>
                  </w:r>
                  <w:r>
                    <w:t>660 000</w:t>
                  </w:r>
                  <w:r>
                    <w:rPr>
                      <w:rFonts w:hint="eastAsia"/>
                    </w:rPr>
                    <w:t>元至</w:t>
                  </w:r>
                  <w:r>
                    <w:t>960 000</w:t>
                  </w:r>
                  <w:r>
                    <w:rPr>
                      <w:rFonts w:hint="eastAsia"/>
                    </w:rPr>
                    <w:t>元的部分</w:t>
                  </w:r>
                </w:p>
              </w:tc>
              <w:tc>
                <w:tcPr>
                  <w:tcW w:w="1418" w:type="dxa"/>
                  <w:vAlign w:val="center"/>
                </w:tcPr>
                <w:p w14:paraId="16BFE046">
                  <w:pPr>
                    <w:pStyle w:val="4"/>
                    <w:jc w:val="center"/>
                  </w:pPr>
                  <w:r>
                    <w:t>35</w:t>
                  </w:r>
                </w:p>
              </w:tc>
              <w:tc>
                <w:tcPr>
                  <w:tcW w:w="1559" w:type="dxa"/>
                  <w:vAlign w:val="center"/>
                </w:tcPr>
                <w:p w14:paraId="628932F0">
                  <w:pPr>
                    <w:pStyle w:val="4"/>
                    <w:jc w:val="center"/>
                    <w:rPr>
                      <w:szCs w:val="24"/>
                    </w:rPr>
                  </w:pPr>
                  <w:r>
                    <w:rPr>
                      <w:szCs w:val="24"/>
                    </w:rPr>
                    <w:t>85 920</w:t>
                  </w:r>
                </w:p>
              </w:tc>
            </w:tr>
            <w:tr w14:paraId="3904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772F7CEF">
                  <w:pPr>
                    <w:pStyle w:val="4"/>
                    <w:jc w:val="center"/>
                  </w:pPr>
                  <w:r>
                    <w:t>7</w:t>
                  </w:r>
                </w:p>
              </w:tc>
              <w:tc>
                <w:tcPr>
                  <w:tcW w:w="3496" w:type="dxa"/>
                  <w:vAlign w:val="center"/>
                </w:tcPr>
                <w:p w14:paraId="014B7CAA">
                  <w:pPr>
                    <w:pStyle w:val="4"/>
                    <w:ind w:firstLine="180" w:firstLineChars="100"/>
                  </w:pPr>
                  <w:r>
                    <w:rPr>
                      <w:rFonts w:hint="eastAsia"/>
                    </w:rPr>
                    <w:t>超过</w:t>
                  </w:r>
                  <w:r>
                    <w:t>960 000</w:t>
                  </w:r>
                  <w:r>
                    <w:rPr>
                      <w:rFonts w:hint="eastAsia"/>
                    </w:rPr>
                    <w:t>元的部分</w:t>
                  </w:r>
                </w:p>
              </w:tc>
              <w:tc>
                <w:tcPr>
                  <w:tcW w:w="1418" w:type="dxa"/>
                  <w:vAlign w:val="center"/>
                </w:tcPr>
                <w:p w14:paraId="5D99F0A9">
                  <w:pPr>
                    <w:pStyle w:val="4"/>
                    <w:jc w:val="center"/>
                  </w:pPr>
                  <w:r>
                    <w:t>45</w:t>
                  </w:r>
                </w:p>
              </w:tc>
              <w:tc>
                <w:tcPr>
                  <w:tcW w:w="1559" w:type="dxa"/>
                  <w:vAlign w:val="center"/>
                </w:tcPr>
                <w:p w14:paraId="5AD48F31">
                  <w:pPr>
                    <w:pStyle w:val="4"/>
                    <w:jc w:val="center"/>
                    <w:rPr>
                      <w:szCs w:val="24"/>
                    </w:rPr>
                  </w:pPr>
                  <w:r>
                    <w:rPr>
                      <w:szCs w:val="24"/>
                    </w:rPr>
                    <w:t>181 920</w:t>
                  </w:r>
                </w:p>
              </w:tc>
            </w:tr>
          </w:tbl>
          <w:p w14:paraId="6CA813FD">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扣缴义务人向居民个人支付工资、薪金所得预扣预缴个人所得税的计算方法</w:t>
            </w:r>
          </w:p>
          <w:p w14:paraId="1F5B90F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4</w:t>
            </w:r>
            <w:r>
              <w:rPr>
                <w:rFonts w:hint="eastAsia" w:ascii="Times New Roman" w:hAnsi="Times New Roman" w:eastAsia="微软雅黑"/>
                <w:b/>
                <w:sz w:val="18"/>
              </w:rPr>
              <w:t>-1】</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年1月，</w:t>
            </w:r>
            <w:r>
              <w:rPr>
                <w:rFonts w:hint="eastAsia" w:ascii="Times New Roman" w:hAnsi="Times New Roman" w:eastAsia="微软雅黑"/>
                <w:sz w:val="18"/>
                <w:lang w:val="en-US" w:eastAsia="zh-CN"/>
              </w:rPr>
              <w:t>某</w:t>
            </w:r>
            <w:r>
              <w:rPr>
                <w:rFonts w:hint="eastAsia" w:ascii="Times New Roman" w:hAnsi="Times New Roman" w:eastAsia="微软雅黑"/>
                <w:sz w:val="18"/>
              </w:rPr>
              <w:t>公司职工</w:t>
            </w:r>
            <w:r>
              <w:rPr>
                <w:rFonts w:hint="eastAsia" w:ascii="Times New Roman" w:hAnsi="Times New Roman" w:eastAsia="微软雅黑"/>
                <w:sz w:val="18"/>
                <w:lang w:val="en-US" w:eastAsia="zh-CN"/>
              </w:rPr>
              <w:t>何丽</w:t>
            </w:r>
            <w:r>
              <w:rPr>
                <w:rFonts w:hint="eastAsia" w:ascii="Times New Roman" w:hAnsi="Times New Roman" w:eastAsia="微软雅黑"/>
                <w:sz w:val="18"/>
              </w:rPr>
              <w:t>取得工资收入18 000元。已知李然当月的专项扣除额为3 960元，子女教育、继续教育、住房贷款利息和赡养老人等专项附加扣除额共计4 400元，无其他扣除额。请计算1月份</w:t>
            </w:r>
            <w:r>
              <w:rPr>
                <w:rFonts w:hint="eastAsia" w:ascii="Times New Roman" w:hAnsi="Times New Roman" w:eastAsia="微软雅黑"/>
                <w:sz w:val="18"/>
                <w:lang w:val="en-US" w:eastAsia="zh-CN"/>
              </w:rPr>
              <w:t>该</w:t>
            </w:r>
            <w:r>
              <w:rPr>
                <w:rFonts w:hint="eastAsia" w:ascii="Times New Roman" w:hAnsi="Times New Roman" w:eastAsia="微软雅黑"/>
                <w:sz w:val="18"/>
              </w:rPr>
              <w:t>公司应预扣预缴</w:t>
            </w:r>
            <w:r>
              <w:rPr>
                <w:rFonts w:hint="eastAsia" w:ascii="Times New Roman" w:hAnsi="Times New Roman" w:eastAsia="微软雅黑"/>
                <w:sz w:val="18"/>
                <w:lang w:val="en-US" w:eastAsia="zh-CN"/>
              </w:rPr>
              <w:t>何丽</w:t>
            </w:r>
            <w:r>
              <w:rPr>
                <w:rFonts w:hint="eastAsia" w:ascii="Times New Roman" w:hAnsi="Times New Roman" w:eastAsia="微软雅黑"/>
                <w:sz w:val="18"/>
              </w:rPr>
              <w:t>的个人所得税税额。</w:t>
            </w:r>
          </w:p>
          <w:p w14:paraId="7442C80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4</w:t>
            </w:r>
            <w:r>
              <w:rPr>
                <w:rFonts w:hint="eastAsia" w:ascii="Times New Roman" w:hAnsi="Times New Roman" w:eastAsia="微软雅黑"/>
                <w:b/>
                <w:sz w:val="18"/>
              </w:rPr>
              <w:t>-</w:t>
            </w:r>
            <w:r>
              <w:rPr>
                <w:rFonts w:ascii="Times New Roman" w:hAnsi="Times New Roman" w:eastAsia="微软雅黑"/>
                <w:b/>
                <w:sz w:val="18"/>
              </w:rPr>
              <w:t>2</w:t>
            </w:r>
            <w:r>
              <w:rPr>
                <w:rFonts w:hint="eastAsia" w:ascii="Times New Roman" w:hAnsi="Times New Roman" w:eastAsia="微软雅黑"/>
                <w:b/>
                <w:sz w:val="18"/>
              </w:rPr>
              <w:t>】</w:t>
            </w:r>
            <w:r>
              <w:rPr>
                <w:rFonts w:hint="eastAsia" w:ascii="Times New Roman" w:hAnsi="Times New Roman" w:eastAsia="微软雅黑"/>
                <w:sz w:val="18"/>
              </w:rPr>
              <w:t>（接上例）20</w:t>
            </w:r>
            <w:r>
              <w:rPr>
                <w:rFonts w:hint="default" w:ascii="Arial" w:hAnsi="Arial" w:eastAsia="微软雅黑" w:cs="Arial"/>
                <w:sz w:val="18"/>
              </w:rPr>
              <w:t>××</w:t>
            </w:r>
            <w:r>
              <w:rPr>
                <w:rFonts w:hint="eastAsia" w:ascii="Times New Roman" w:hAnsi="Times New Roman" w:eastAsia="微软雅黑"/>
                <w:sz w:val="18"/>
              </w:rPr>
              <w:t>年2月，</w:t>
            </w:r>
            <w:r>
              <w:rPr>
                <w:rFonts w:hint="eastAsia" w:ascii="Times New Roman" w:hAnsi="Times New Roman" w:eastAsia="微软雅黑"/>
                <w:sz w:val="18"/>
                <w:lang w:val="en-US" w:eastAsia="zh-CN"/>
              </w:rPr>
              <w:t>何丽</w:t>
            </w:r>
            <w:r>
              <w:rPr>
                <w:rFonts w:hint="eastAsia" w:ascii="Times New Roman" w:hAnsi="Times New Roman" w:eastAsia="微软雅黑"/>
                <w:sz w:val="18"/>
              </w:rPr>
              <w:t>取得工资收入17 500元。假设李然2月份的专项扣除额、专项附加扣除额等与1月份相同。请计算2月份天大公司应预扣预缴李然的个人所得税税额。</w:t>
            </w:r>
          </w:p>
          <w:p w14:paraId="5240C8FA">
            <w:pPr>
              <w:pStyle w:val="4"/>
              <w:shd w:val="clear" w:color="auto" w:fill="FDF3ED"/>
              <w:ind w:firstLine="360" w:firstLineChars="200"/>
              <w:rPr>
                <w:b/>
              </w:rPr>
            </w:pPr>
            <w:r>
              <w:rPr>
                <w:rFonts w:hint="eastAsia"/>
                <w:b/>
              </w:rPr>
              <w:t>【解析】</w:t>
            </w:r>
          </w:p>
          <w:p w14:paraId="638E0DAC">
            <w:pPr>
              <w:pStyle w:val="4"/>
              <w:shd w:val="clear" w:color="auto" w:fill="FDF3ED"/>
              <w:ind w:firstLine="360" w:firstLineChars="200"/>
              <w:rPr>
                <w:b/>
              </w:rPr>
            </w:pPr>
            <w:r>
              <w:rPr>
                <w:rFonts w:hint="eastAsia"/>
                <w:b/>
              </w:rPr>
              <w:t>【例</w:t>
            </w:r>
            <w:r>
              <w:rPr>
                <w:rFonts w:hint="eastAsia"/>
                <w:b/>
                <w:lang w:val="en-US" w:eastAsia="zh-CN"/>
              </w:rPr>
              <w:t>6</w:t>
            </w:r>
            <w:r>
              <w:rPr>
                <w:rFonts w:hint="eastAsia"/>
                <w:b/>
              </w:rPr>
              <w:t>-1】解析：</w:t>
            </w:r>
          </w:p>
          <w:p w14:paraId="7368A1CF">
            <w:pPr>
              <w:pStyle w:val="4"/>
              <w:shd w:val="clear" w:color="auto" w:fill="FDF3ED"/>
              <w:ind w:firstLine="360" w:firstLineChars="200"/>
            </w:pPr>
            <w:r>
              <w:rPr>
                <w:rFonts w:hint="eastAsia"/>
              </w:rPr>
              <w:t>累计预扣预缴应纳税所得额</w:t>
            </w:r>
            <w:r>
              <w:t>=18 000−5 000−3 960−4 400=4 640</w:t>
            </w:r>
            <w:r>
              <w:rPr>
                <w:rFonts w:hint="eastAsia"/>
              </w:rPr>
              <w:t>元</w:t>
            </w:r>
          </w:p>
          <w:p w14:paraId="3B749E3F">
            <w:pPr>
              <w:pStyle w:val="4"/>
              <w:shd w:val="clear" w:color="auto" w:fill="FDF3ED"/>
              <w:ind w:firstLine="360" w:firstLineChars="200"/>
            </w:pPr>
            <w:r>
              <w:rPr>
                <w:rFonts w:hint="eastAsia"/>
              </w:rPr>
              <w:t>1月份预扣预缴个人所得额税额=4 640×3%=139.2元</w:t>
            </w:r>
          </w:p>
          <w:p w14:paraId="336C12CE">
            <w:pPr>
              <w:pStyle w:val="4"/>
              <w:shd w:val="clear" w:color="auto" w:fill="FDF3ED"/>
              <w:ind w:firstLine="360" w:firstLineChars="200"/>
              <w:rPr>
                <w:b/>
              </w:rPr>
            </w:pPr>
            <w:r>
              <w:rPr>
                <w:rFonts w:hint="eastAsia"/>
                <w:b/>
              </w:rPr>
              <w:t>【例</w:t>
            </w:r>
            <w:r>
              <w:rPr>
                <w:rFonts w:hint="eastAsia"/>
                <w:b/>
                <w:lang w:val="en-US" w:eastAsia="zh-CN"/>
              </w:rPr>
              <w:t>6</w:t>
            </w:r>
            <w:r>
              <w:rPr>
                <w:rFonts w:hint="eastAsia"/>
                <w:b/>
              </w:rPr>
              <w:t>-</w:t>
            </w:r>
            <w:r>
              <w:rPr>
                <w:b/>
              </w:rPr>
              <w:t>2</w:t>
            </w:r>
            <w:r>
              <w:rPr>
                <w:rFonts w:hint="eastAsia"/>
                <w:b/>
              </w:rPr>
              <w:t>】解析：</w:t>
            </w:r>
          </w:p>
          <w:p w14:paraId="1D1B886A">
            <w:pPr>
              <w:pStyle w:val="4"/>
              <w:shd w:val="clear" w:color="auto" w:fill="FDF3ED"/>
              <w:ind w:firstLine="360" w:firstLineChars="200"/>
            </w:pPr>
            <w:r>
              <w:rPr>
                <w:rFonts w:hint="eastAsia"/>
              </w:rPr>
              <w:t>累计预扣预缴应纳税所得额</w:t>
            </w:r>
            <w:r>
              <w:t>=</w:t>
            </w:r>
            <w:r>
              <w:rPr>
                <w:rFonts w:hint="eastAsia"/>
              </w:rPr>
              <w:t>（</w:t>
            </w:r>
            <w:r>
              <w:t>18 000+17 500</w:t>
            </w:r>
            <w:r>
              <w:rPr>
                <w:rFonts w:hint="eastAsia"/>
              </w:rPr>
              <w:t>）</w:t>
            </w:r>
            <w:r>
              <w:t>−5 000×2−3 960×2−4 400×2=8 780</w:t>
            </w:r>
            <w:r>
              <w:rPr>
                <w:rFonts w:hint="eastAsia"/>
              </w:rPr>
              <w:t>元</w:t>
            </w:r>
          </w:p>
          <w:p w14:paraId="47870B43">
            <w:pPr>
              <w:pStyle w:val="4"/>
              <w:shd w:val="clear" w:color="auto" w:fill="FDF3ED"/>
              <w:ind w:firstLine="360" w:firstLineChars="200"/>
            </w:pPr>
            <w:r>
              <w:t>2</w:t>
            </w:r>
            <w:r>
              <w:rPr>
                <w:rFonts w:hint="eastAsia"/>
              </w:rPr>
              <w:t>月份预扣预缴个人所得税税额</w:t>
            </w:r>
            <w:r>
              <w:t>=8 780×3%−139.2=124.2</w:t>
            </w:r>
            <w:r>
              <w:rPr>
                <w:rFonts w:hint="eastAsia"/>
              </w:rPr>
              <w:t>元</w:t>
            </w:r>
          </w:p>
          <w:p w14:paraId="3FF6978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6ED0908A">
            <w:pPr>
              <w:pStyle w:val="4"/>
              <w:ind w:firstLine="360" w:firstLineChars="200"/>
              <w:jc w:val="left"/>
              <w:rPr>
                <w:lang w:bidi="ar"/>
              </w:rPr>
            </w:pPr>
            <w:r>
              <w:rPr>
                <w:rFonts w:hint="eastAsia"/>
                <w:lang w:bidi="ar"/>
              </w:rPr>
              <w:t>2．扣缴义务人向居民个人支付劳务报酬所得、稿酬所得、特许权使用费所得预扣预缴个人所得税的计算</w:t>
            </w:r>
          </w:p>
          <w:p w14:paraId="739DA4AF">
            <w:pPr>
              <w:pStyle w:val="4"/>
              <w:ind w:firstLine="360" w:firstLineChars="200"/>
              <w:jc w:val="left"/>
              <w:rPr>
                <w:lang w:bidi="ar"/>
              </w:rPr>
            </w:pPr>
            <w:r>
              <w:rPr>
                <w:rFonts w:hint="eastAsia"/>
                <w:lang w:bidi="ar"/>
              </w:rPr>
              <w:t>扣缴义务人向居民个人支付劳务报酬所得、稿酬所得、特许权使用费所得时，按次或按月预扣预缴个人所得税。</w:t>
            </w:r>
          </w:p>
          <w:p w14:paraId="0802C987">
            <w:pPr>
              <w:pStyle w:val="4"/>
              <w:ind w:firstLine="360" w:firstLineChars="200"/>
              <w:jc w:val="left"/>
              <w:rPr>
                <w:lang w:bidi="ar"/>
              </w:rPr>
            </w:pPr>
            <w:r>
              <w:rPr>
                <w:rFonts w:hint="eastAsia"/>
                <w:lang w:bidi="ar"/>
              </w:rPr>
              <w:t>劳务报酬所得、稿酬所得、特许权使用费所得以收入减去减除费用后的余额为预扣预缴应纳税所得额。劳务报酬所得、稿酬所得、特许权使用费所得每次收入不超过 4 000 元的，减除费用按800元计算；每次收入在 4 000 元以上的，减除费用按收入的20%计算。其中，稿酬所得的预扣预缴应纳税所得额在减去减除费用的基础上，再减按70%计算。</w:t>
            </w:r>
          </w:p>
          <w:p w14:paraId="21249F34">
            <w:pPr>
              <w:pStyle w:val="4"/>
              <w:ind w:firstLine="360" w:firstLineChars="200"/>
              <w:jc w:val="left"/>
              <w:rPr>
                <w:lang w:bidi="ar"/>
              </w:rPr>
            </w:pPr>
            <w:r>
              <w:rPr>
                <w:rFonts w:hint="eastAsia"/>
                <w:lang w:bidi="ar"/>
              </w:rPr>
              <w:t>劳务报酬所得适用20%～40%的超额累进预扣率表（见表4-5），稿酬所得、特许权使用费所得适用20%的比例预扣率。相关计算公式如下：</w:t>
            </w:r>
          </w:p>
          <w:p w14:paraId="20F0CD2C">
            <w:pPr>
              <w:widowControl w:val="0"/>
              <w:spacing w:after="0" w:line="240" w:lineRule="auto"/>
              <w:jc w:val="center"/>
              <w:rPr>
                <w:rFonts w:ascii="Times New Roman" w:hAnsi="Times New Roman" w:eastAsia="微软雅黑"/>
                <w:sz w:val="18"/>
                <w:lang w:bidi="ar"/>
              </w:rPr>
            </w:pPr>
            <w:r>
              <w:rPr>
                <w:rFonts w:ascii="Times New Roman" w:hAnsi="Times New Roman" w:eastAsia="微软雅黑"/>
                <w:sz w:val="18"/>
                <w:lang w:bidi="ar"/>
              </w:rPr>
              <w:t>劳务报酬所得应预扣预缴税额=预扣预缴应纳税所得额×预扣率−速算扣除数稿酬所得、特许权使用费所得应预扣预缴税额=预扣预缴应纳税所得额×20%</w:t>
            </w:r>
          </w:p>
          <w:p w14:paraId="590DD6C3">
            <w:pPr>
              <w:pStyle w:val="4"/>
              <w:ind w:firstLine="360" w:firstLineChars="200"/>
              <w:jc w:val="center"/>
              <w:rPr>
                <w:lang w:bidi="ar"/>
              </w:rPr>
            </w:pPr>
            <w:r>
              <w:rPr>
                <w:rFonts w:hint="eastAsia"/>
                <w:lang w:bidi="ar"/>
              </w:rPr>
              <w:t>表4-5  居民个人劳务报酬所得预扣率表</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496"/>
              <w:gridCol w:w="1418"/>
              <w:gridCol w:w="1559"/>
            </w:tblGrid>
            <w:tr w14:paraId="4753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shd w:val="clear" w:color="auto" w:fill="DAE3F4" w:themeFill="accent1" w:themeFillTint="33"/>
                  <w:vAlign w:val="center"/>
                </w:tcPr>
                <w:p w14:paraId="17A4E035">
                  <w:pPr>
                    <w:pStyle w:val="4"/>
                    <w:jc w:val="center"/>
                  </w:pPr>
                  <w:r>
                    <w:rPr>
                      <w:rFonts w:hint="eastAsia"/>
                    </w:rPr>
                    <w:t>级数</w:t>
                  </w:r>
                </w:p>
              </w:tc>
              <w:tc>
                <w:tcPr>
                  <w:tcW w:w="3496" w:type="dxa"/>
                  <w:shd w:val="clear" w:color="auto" w:fill="DAE3F4" w:themeFill="accent1" w:themeFillTint="33"/>
                  <w:vAlign w:val="center"/>
                </w:tcPr>
                <w:p w14:paraId="7FD1BAD6">
                  <w:pPr>
                    <w:pStyle w:val="4"/>
                    <w:jc w:val="center"/>
                  </w:pPr>
                  <w:r>
                    <w:rPr>
                      <w:rFonts w:hint="eastAsia"/>
                    </w:rPr>
                    <w:t>累计预扣预缴应纳税所得额</w:t>
                  </w:r>
                </w:p>
              </w:tc>
              <w:tc>
                <w:tcPr>
                  <w:tcW w:w="1418" w:type="dxa"/>
                  <w:shd w:val="clear" w:color="auto" w:fill="DAE3F4" w:themeFill="accent1" w:themeFillTint="33"/>
                  <w:vAlign w:val="center"/>
                </w:tcPr>
                <w:p w14:paraId="5CA22FE4">
                  <w:pPr>
                    <w:pStyle w:val="4"/>
                    <w:jc w:val="center"/>
                    <w:rPr>
                      <w:spacing w:val="-6"/>
                    </w:rPr>
                  </w:pPr>
                  <w:r>
                    <w:rPr>
                      <w:rFonts w:hint="eastAsia"/>
                      <w:spacing w:val="-6"/>
                    </w:rPr>
                    <w:t>预扣率（</w:t>
                  </w:r>
                  <w:r>
                    <w:rPr>
                      <w:spacing w:val="-6"/>
                    </w:rPr>
                    <w:t>%</w:t>
                  </w:r>
                  <w:r>
                    <w:rPr>
                      <w:rFonts w:hint="eastAsia"/>
                      <w:spacing w:val="-6"/>
                    </w:rPr>
                    <w:t>）</w:t>
                  </w:r>
                </w:p>
              </w:tc>
              <w:tc>
                <w:tcPr>
                  <w:tcW w:w="1559" w:type="dxa"/>
                  <w:shd w:val="clear" w:color="auto" w:fill="DAE3F4" w:themeFill="accent1" w:themeFillTint="33"/>
                  <w:vAlign w:val="center"/>
                </w:tcPr>
                <w:p w14:paraId="15D94891">
                  <w:pPr>
                    <w:pStyle w:val="4"/>
                    <w:jc w:val="center"/>
                    <w:rPr>
                      <w:spacing w:val="-6"/>
                    </w:rPr>
                  </w:pPr>
                  <w:r>
                    <w:rPr>
                      <w:rFonts w:hint="eastAsia"/>
                      <w:spacing w:val="-6"/>
                    </w:rPr>
                    <w:t>速算扣除数</w:t>
                  </w:r>
                </w:p>
              </w:tc>
            </w:tr>
            <w:tr w14:paraId="6048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08028277">
                  <w:pPr>
                    <w:pStyle w:val="4"/>
                    <w:jc w:val="center"/>
                  </w:pPr>
                  <w:r>
                    <w:rPr>
                      <w:rFonts w:hint="eastAsia"/>
                    </w:rPr>
                    <w:t>1</w:t>
                  </w:r>
                </w:p>
              </w:tc>
              <w:tc>
                <w:tcPr>
                  <w:tcW w:w="3496" w:type="dxa"/>
                  <w:vAlign w:val="center"/>
                </w:tcPr>
                <w:p w14:paraId="1C35935F">
                  <w:pPr>
                    <w:pStyle w:val="4"/>
                    <w:ind w:firstLine="180" w:firstLineChars="100"/>
                  </w:pPr>
                  <w:r>
                    <w:rPr>
                      <w:rFonts w:hint="eastAsia"/>
                    </w:rPr>
                    <w:t>不超过20 000元的</w:t>
                  </w:r>
                </w:p>
              </w:tc>
              <w:tc>
                <w:tcPr>
                  <w:tcW w:w="1418" w:type="dxa"/>
                  <w:vAlign w:val="center"/>
                </w:tcPr>
                <w:p w14:paraId="0C20A0E8">
                  <w:pPr>
                    <w:pStyle w:val="4"/>
                    <w:jc w:val="center"/>
                  </w:pPr>
                  <w:r>
                    <w:rPr>
                      <w:rFonts w:hint="eastAsia"/>
                    </w:rPr>
                    <w:t>20</w:t>
                  </w:r>
                </w:p>
              </w:tc>
              <w:tc>
                <w:tcPr>
                  <w:tcW w:w="1559" w:type="dxa"/>
                  <w:vAlign w:val="center"/>
                </w:tcPr>
                <w:p w14:paraId="6B6D2E9E">
                  <w:pPr>
                    <w:pStyle w:val="4"/>
                    <w:jc w:val="center"/>
                    <w:rPr>
                      <w:szCs w:val="24"/>
                    </w:rPr>
                  </w:pPr>
                  <w:r>
                    <w:rPr>
                      <w:rFonts w:hint="eastAsia"/>
                      <w:szCs w:val="24"/>
                    </w:rPr>
                    <w:t>0</w:t>
                  </w:r>
                </w:p>
              </w:tc>
            </w:tr>
            <w:tr w14:paraId="63BC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3C9F7A09">
                  <w:pPr>
                    <w:pStyle w:val="4"/>
                    <w:jc w:val="center"/>
                  </w:pPr>
                  <w:r>
                    <w:rPr>
                      <w:rFonts w:hint="eastAsia"/>
                    </w:rPr>
                    <w:t>2</w:t>
                  </w:r>
                </w:p>
              </w:tc>
              <w:tc>
                <w:tcPr>
                  <w:tcW w:w="3496" w:type="dxa"/>
                  <w:vAlign w:val="center"/>
                </w:tcPr>
                <w:p w14:paraId="7FA7944A">
                  <w:pPr>
                    <w:pStyle w:val="4"/>
                    <w:ind w:firstLine="180" w:firstLineChars="100"/>
                  </w:pPr>
                  <w:r>
                    <w:rPr>
                      <w:rFonts w:hint="eastAsia"/>
                    </w:rPr>
                    <w:t>超过20 000元至50 000元的部分</w:t>
                  </w:r>
                </w:p>
              </w:tc>
              <w:tc>
                <w:tcPr>
                  <w:tcW w:w="1418" w:type="dxa"/>
                  <w:vAlign w:val="center"/>
                </w:tcPr>
                <w:p w14:paraId="1A44C969">
                  <w:pPr>
                    <w:pStyle w:val="4"/>
                    <w:jc w:val="center"/>
                  </w:pPr>
                  <w:r>
                    <w:rPr>
                      <w:rFonts w:hint="eastAsia"/>
                    </w:rPr>
                    <w:t>30</w:t>
                  </w:r>
                </w:p>
              </w:tc>
              <w:tc>
                <w:tcPr>
                  <w:tcW w:w="1559" w:type="dxa"/>
                  <w:vAlign w:val="center"/>
                </w:tcPr>
                <w:p w14:paraId="55399F8B">
                  <w:pPr>
                    <w:pStyle w:val="4"/>
                    <w:jc w:val="center"/>
                    <w:rPr>
                      <w:szCs w:val="24"/>
                    </w:rPr>
                  </w:pPr>
                  <w:r>
                    <w:rPr>
                      <w:rFonts w:hint="eastAsia"/>
                      <w:szCs w:val="24"/>
                    </w:rPr>
                    <w:t>2 000</w:t>
                  </w:r>
                </w:p>
              </w:tc>
            </w:tr>
            <w:tr w14:paraId="163C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26A116A6">
                  <w:pPr>
                    <w:pStyle w:val="4"/>
                    <w:jc w:val="center"/>
                  </w:pPr>
                  <w:r>
                    <w:rPr>
                      <w:rFonts w:hint="eastAsia"/>
                    </w:rPr>
                    <w:t>3</w:t>
                  </w:r>
                </w:p>
              </w:tc>
              <w:tc>
                <w:tcPr>
                  <w:tcW w:w="3496" w:type="dxa"/>
                  <w:vAlign w:val="center"/>
                </w:tcPr>
                <w:p w14:paraId="310D6ABE">
                  <w:pPr>
                    <w:pStyle w:val="4"/>
                    <w:ind w:firstLine="180" w:firstLineChars="100"/>
                  </w:pPr>
                  <w:r>
                    <w:rPr>
                      <w:rFonts w:hint="eastAsia"/>
                    </w:rPr>
                    <w:t>超过50 000元的部分</w:t>
                  </w:r>
                </w:p>
              </w:tc>
              <w:tc>
                <w:tcPr>
                  <w:tcW w:w="1418" w:type="dxa"/>
                  <w:vAlign w:val="center"/>
                </w:tcPr>
                <w:p w14:paraId="5FE93B15">
                  <w:pPr>
                    <w:pStyle w:val="4"/>
                    <w:jc w:val="center"/>
                  </w:pPr>
                  <w:r>
                    <w:rPr>
                      <w:rFonts w:hint="eastAsia"/>
                    </w:rPr>
                    <w:t>40</w:t>
                  </w:r>
                </w:p>
              </w:tc>
              <w:tc>
                <w:tcPr>
                  <w:tcW w:w="1559" w:type="dxa"/>
                  <w:vAlign w:val="center"/>
                </w:tcPr>
                <w:p w14:paraId="178DDDF8">
                  <w:pPr>
                    <w:pStyle w:val="4"/>
                    <w:jc w:val="center"/>
                    <w:rPr>
                      <w:szCs w:val="24"/>
                    </w:rPr>
                  </w:pPr>
                  <w:r>
                    <w:rPr>
                      <w:rFonts w:hint="eastAsia"/>
                      <w:szCs w:val="24"/>
                    </w:rPr>
                    <w:t>7 000</w:t>
                  </w:r>
                </w:p>
              </w:tc>
            </w:tr>
          </w:tbl>
          <w:p w14:paraId="05B0A53B">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扣缴义务人向居民个人支付劳务报酬所得、稿酬所得、特许权使用费所得预扣预缴个人所得税的计算方法</w:t>
            </w:r>
          </w:p>
          <w:p w14:paraId="67A5AC6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hint="eastAsia" w:ascii="Times New Roman" w:hAnsi="Times New Roman" w:eastAsia="微软雅黑"/>
                <w:b/>
                <w:sz w:val="18"/>
              </w:rPr>
              <w:t>-</w:t>
            </w:r>
            <w:r>
              <w:rPr>
                <w:rFonts w:ascii="Times New Roman" w:hAnsi="Times New Roman" w:eastAsia="微软雅黑"/>
                <w:b/>
                <w:sz w:val="18"/>
              </w:rPr>
              <w:t>3</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年3月，</w:t>
            </w:r>
            <w:r>
              <w:rPr>
                <w:rFonts w:hint="eastAsia" w:ascii="Times New Roman" w:hAnsi="Times New Roman" w:eastAsia="微软雅黑"/>
                <w:sz w:val="18"/>
                <w:lang w:val="en-US" w:eastAsia="zh-CN"/>
              </w:rPr>
              <w:t>何丽</w:t>
            </w:r>
            <w:r>
              <w:rPr>
                <w:rFonts w:hint="eastAsia" w:ascii="Times New Roman" w:hAnsi="Times New Roman" w:eastAsia="微软雅黑"/>
                <w:sz w:val="18"/>
              </w:rPr>
              <w:t>从兼职单位甲公司取得一次性劳务报酬收入40 000元；4月，从乙出版社取得一次性稿酬收入12 000元；5月，转让给丙公司一项非职务专利技术，取得一次性特许权使用费收入3 000元。上述收入均为税前收入，且均来源于中国境内。假设不考虑其他因素，请分别计算</w:t>
            </w:r>
            <w:r>
              <w:rPr>
                <w:rFonts w:hint="eastAsia" w:ascii="Times New Roman" w:hAnsi="Times New Roman" w:eastAsia="微软雅黑"/>
                <w:sz w:val="18"/>
                <w:lang w:val="en-US" w:eastAsia="zh-CN"/>
              </w:rPr>
              <w:t>何丽</w:t>
            </w:r>
            <w:r>
              <w:rPr>
                <w:rFonts w:hint="eastAsia" w:ascii="Times New Roman" w:hAnsi="Times New Roman" w:eastAsia="微软雅黑"/>
                <w:sz w:val="18"/>
              </w:rPr>
              <w:t>取得上述各项所得时，扣缴义务人应预扣预缴李然的个人所得税税额。</w:t>
            </w:r>
          </w:p>
          <w:p w14:paraId="21306EFA">
            <w:pPr>
              <w:pStyle w:val="4"/>
              <w:shd w:val="clear" w:color="auto" w:fill="FDF3ED"/>
              <w:ind w:firstLine="360" w:firstLineChars="200"/>
              <w:rPr>
                <w:b/>
              </w:rPr>
            </w:pPr>
            <w:r>
              <w:rPr>
                <w:rFonts w:hint="eastAsia"/>
                <w:b/>
              </w:rPr>
              <w:t>【解析】</w:t>
            </w:r>
          </w:p>
          <w:p w14:paraId="6DDCD532">
            <w:pPr>
              <w:pStyle w:val="4"/>
              <w:shd w:val="clear" w:color="auto" w:fill="FDF3ED"/>
              <w:ind w:firstLine="360" w:firstLineChars="200"/>
            </w:pPr>
            <w:r>
              <w:rPr>
                <w:rFonts w:hint="eastAsia"/>
              </w:rPr>
              <w:t>（1）</w:t>
            </w:r>
            <w:r>
              <w:rPr>
                <w:rFonts w:hint="eastAsia" w:ascii="Times New Roman" w:hAnsi="Times New Roman" w:eastAsia="微软雅黑"/>
                <w:sz w:val="18"/>
                <w:lang w:val="en-US" w:eastAsia="zh-CN"/>
              </w:rPr>
              <w:t>何丽</w:t>
            </w:r>
            <w:r>
              <w:rPr>
                <w:rFonts w:hint="eastAsia"/>
              </w:rPr>
              <w:t>取得的劳务报酬所得应由甲公司预扣预缴个人所得税。</w:t>
            </w:r>
          </w:p>
          <w:p w14:paraId="6B3F8914">
            <w:pPr>
              <w:pStyle w:val="4"/>
              <w:shd w:val="clear" w:color="auto" w:fill="FDF3ED"/>
              <w:ind w:firstLine="360" w:firstLineChars="200"/>
            </w:pPr>
            <w:r>
              <w:rPr>
                <w:rFonts w:hint="eastAsia"/>
              </w:rPr>
              <w:t>预扣预缴应纳税所得额</w:t>
            </w:r>
            <w:r>
              <w:t>=40 000×</w:t>
            </w:r>
            <w:r>
              <w:rPr>
                <w:rFonts w:hint="eastAsia"/>
              </w:rPr>
              <w:t>（</w:t>
            </w:r>
            <w:r>
              <w:t>1−20%</w:t>
            </w:r>
            <w:r>
              <w:rPr>
                <w:rFonts w:hint="eastAsia"/>
              </w:rPr>
              <w:t>）</w:t>
            </w:r>
            <w:r>
              <w:t>=32 000</w:t>
            </w:r>
            <w:r>
              <w:rPr>
                <w:rFonts w:hint="eastAsia"/>
              </w:rPr>
              <w:t>元</w:t>
            </w:r>
          </w:p>
          <w:p w14:paraId="1EA3F856">
            <w:pPr>
              <w:pStyle w:val="4"/>
              <w:shd w:val="clear" w:color="auto" w:fill="FDF3ED"/>
              <w:ind w:firstLine="360" w:firstLineChars="200"/>
            </w:pPr>
            <w:r>
              <w:rPr>
                <w:rFonts w:hint="eastAsia"/>
              </w:rPr>
              <w:t>预扣预缴个人所得税税额</w:t>
            </w:r>
            <w:r>
              <w:t>=32 000×30%−2 000=7 600</w:t>
            </w:r>
            <w:r>
              <w:rPr>
                <w:rFonts w:hint="eastAsia"/>
              </w:rPr>
              <w:t>元</w:t>
            </w:r>
          </w:p>
          <w:p w14:paraId="6308ED96">
            <w:pPr>
              <w:pStyle w:val="4"/>
              <w:shd w:val="clear" w:color="auto" w:fill="FDF3ED"/>
              <w:ind w:firstLine="360" w:firstLineChars="200"/>
            </w:pPr>
            <w:r>
              <w:rPr>
                <w:rFonts w:hint="eastAsia"/>
              </w:rPr>
              <w:t>（2）</w:t>
            </w:r>
            <w:r>
              <w:rPr>
                <w:rFonts w:hint="eastAsia" w:ascii="Times New Roman" w:hAnsi="Times New Roman" w:eastAsia="微软雅黑"/>
                <w:sz w:val="18"/>
                <w:lang w:val="en-US" w:eastAsia="zh-CN"/>
              </w:rPr>
              <w:t>何丽</w:t>
            </w:r>
            <w:r>
              <w:rPr>
                <w:rFonts w:hint="eastAsia"/>
              </w:rPr>
              <w:t>取得的稿酬所得应由乙出版社预扣预缴个人所得税。</w:t>
            </w:r>
          </w:p>
          <w:p w14:paraId="0095E1DF">
            <w:pPr>
              <w:pStyle w:val="4"/>
              <w:shd w:val="clear" w:color="auto" w:fill="FDF3ED"/>
              <w:ind w:firstLine="360" w:firstLineChars="200"/>
            </w:pPr>
            <w:r>
              <w:rPr>
                <w:rFonts w:hint="eastAsia"/>
              </w:rPr>
              <w:t>预扣预缴应纳税所得额</w:t>
            </w:r>
            <w:r>
              <w:t>=12 000×</w:t>
            </w:r>
            <w:r>
              <w:rPr>
                <w:rFonts w:hint="eastAsia"/>
              </w:rPr>
              <w:t>（</w:t>
            </w:r>
            <w:r>
              <w:t>1−20%</w:t>
            </w:r>
            <w:r>
              <w:rPr>
                <w:rFonts w:hint="eastAsia"/>
              </w:rPr>
              <w:t>）×</w:t>
            </w:r>
            <w:r>
              <w:t>70%=6 720</w:t>
            </w:r>
            <w:r>
              <w:rPr>
                <w:rFonts w:hint="eastAsia"/>
              </w:rPr>
              <w:t>元</w:t>
            </w:r>
          </w:p>
          <w:p w14:paraId="6AABAD1E">
            <w:pPr>
              <w:pStyle w:val="4"/>
              <w:shd w:val="clear" w:color="auto" w:fill="FDF3ED"/>
              <w:ind w:firstLine="360" w:firstLineChars="200"/>
            </w:pPr>
            <w:r>
              <w:rPr>
                <w:rFonts w:hint="eastAsia"/>
              </w:rPr>
              <w:t>预扣预缴个人所得税税额=6 720×20%=1 344元</w:t>
            </w:r>
          </w:p>
          <w:p w14:paraId="3771C70B">
            <w:pPr>
              <w:pStyle w:val="4"/>
              <w:shd w:val="clear" w:color="auto" w:fill="FDF3ED"/>
              <w:ind w:firstLine="360" w:firstLineChars="200"/>
            </w:pPr>
            <w:r>
              <w:rPr>
                <w:rFonts w:hint="eastAsia"/>
              </w:rPr>
              <w:t>（3）</w:t>
            </w:r>
            <w:r>
              <w:rPr>
                <w:rFonts w:hint="eastAsia" w:ascii="Times New Roman" w:hAnsi="Times New Roman" w:eastAsia="微软雅黑"/>
                <w:sz w:val="18"/>
                <w:lang w:val="en-US" w:eastAsia="zh-CN"/>
              </w:rPr>
              <w:t>何丽</w:t>
            </w:r>
            <w:r>
              <w:rPr>
                <w:rFonts w:hint="eastAsia"/>
              </w:rPr>
              <w:t>取得的特许权使用费所得应由丙公司预扣预缴个人所得税。</w:t>
            </w:r>
          </w:p>
          <w:p w14:paraId="4D396C44">
            <w:pPr>
              <w:pStyle w:val="4"/>
              <w:shd w:val="clear" w:color="auto" w:fill="FDF3ED"/>
              <w:ind w:firstLine="360" w:firstLineChars="200"/>
            </w:pPr>
            <w:r>
              <w:rPr>
                <w:rFonts w:hint="eastAsia"/>
              </w:rPr>
              <w:t>预扣预缴应纳税所得额</w:t>
            </w:r>
            <w:r>
              <w:t>=3 000−800=2 200</w:t>
            </w:r>
            <w:r>
              <w:rPr>
                <w:rFonts w:hint="eastAsia"/>
              </w:rPr>
              <w:t>元</w:t>
            </w:r>
          </w:p>
          <w:p w14:paraId="209A6A3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预扣预缴个人所得税税额=2 200×20%=440元</w:t>
            </w:r>
          </w:p>
          <w:p w14:paraId="42A0374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4E05FA92">
            <w:pPr>
              <w:pStyle w:val="4"/>
              <w:ind w:firstLine="360" w:firstLineChars="200"/>
              <w:jc w:val="left"/>
              <w:rPr>
                <w:lang w:bidi="ar"/>
              </w:rPr>
            </w:pPr>
            <w:r>
              <w:rPr>
                <w:rFonts w:hint="eastAsia"/>
                <w:lang w:bidi="ar"/>
              </w:rPr>
              <w:t>3．居民个人综合所得汇算清缴个人所得税的计算</w:t>
            </w:r>
          </w:p>
          <w:p w14:paraId="5DE04F6C">
            <w:pPr>
              <w:pStyle w:val="4"/>
              <w:ind w:firstLine="360" w:firstLineChars="200"/>
              <w:jc w:val="left"/>
              <w:rPr>
                <w:lang w:bidi="ar"/>
              </w:rPr>
            </w:pPr>
            <w:r>
              <w:rPr>
                <w:rFonts w:hint="eastAsia"/>
                <w:lang w:bidi="ar"/>
              </w:rPr>
              <w:t>综合所得汇算清缴是指年度终了后，纳税人汇总工资薪金、劳务报酬、稿酬、特许权使用费的全年收入额，计算全年应缴纳的个人所得税税额，再扣除本年度内已预缴的税额，向税务机关办理年度纳税申报并结清应退或应补税额的过程。应补（退）税额的计算公式如下：</w:t>
            </w:r>
          </w:p>
          <w:p w14:paraId="5AE9BF50">
            <w:pPr>
              <w:shd w:val="clear" w:color="auto" w:fill="FDF3ED"/>
              <w:jc w:val="center"/>
              <w:rPr>
                <w:rFonts w:ascii="Times New Roman" w:hAnsi="Times New Roman" w:eastAsia="微软雅黑"/>
                <w:b/>
                <w:sz w:val="18"/>
                <w:lang w:bidi="ar"/>
              </w:rPr>
            </w:pPr>
            <w:r>
              <w:rPr>
                <w:rFonts w:ascii="Times New Roman" w:hAnsi="Times New Roman" w:eastAsia="微软雅黑"/>
                <w:b/>
                <w:sz w:val="18"/>
                <w:lang w:bidi="ar"/>
              </w:rPr>
              <w:t>应补税额=应纳税额−已预缴税额</w:t>
            </w:r>
          </w:p>
          <w:p w14:paraId="3BA9B405">
            <w:pPr>
              <w:shd w:val="clear" w:color="auto" w:fill="FDF3ED"/>
              <w:jc w:val="center"/>
              <w:rPr>
                <w:rFonts w:ascii="Times New Roman" w:hAnsi="Times New Roman" w:eastAsia="微软雅黑"/>
                <w:b/>
                <w:sz w:val="18"/>
                <w:lang w:bidi="ar"/>
              </w:rPr>
            </w:pPr>
            <w:r>
              <w:rPr>
                <w:rFonts w:ascii="Times New Roman" w:hAnsi="Times New Roman" w:eastAsia="微软雅黑"/>
                <w:b/>
                <w:sz w:val="18"/>
                <w:lang w:bidi="ar"/>
              </w:rPr>
              <w:t>应退税额=已预缴税额−应纳税额</w:t>
            </w:r>
          </w:p>
          <w:p w14:paraId="5DC92E16">
            <w:pPr>
              <w:pStyle w:val="4"/>
              <w:ind w:firstLine="360" w:firstLineChars="200"/>
              <w:jc w:val="left"/>
              <w:rPr>
                <w:lang w:bidi="ar"/>
              </w:rPr>
            </w:pPr>
            <w:r>
              <w:rPr>
                <w:rFonts w:hint="eastAsia"/>
                <w:lang w:bidi="ar"/>
              </w:rPr>
              <w:t>其中，</w:t>
            </w:r>
          </w:p>
          <w:p w14:paraId="5BAB9F30">
            <w:pPr>
              <w:pStyle w:val="4"/>
              <w:shd w:val="clear" w:color="auto" w:fill="FDF3ED"/>
              <w:ind w:firstLine="360" w:firstLineChars="200"/>
              <w:jc w:val="center"/>
              <w:rPr>
                <w:b/>
                <w:color w:val="000000" w:themeColor="text1"/>
                <w:lang w:bidi="ar"/>
                <w14:textFill>
                  <w14:solidFill>
                    <w14:schemeClr w14:val="tx1"/>
                  </w14:solidFill>
                </w14:textFill>
              </w:rPr>
            </w:pPr>
            <w:r>
              <w:rPr>
                <w:rFonts w:hint="eastAsia"/>
                <w:b/>
                <w:color w:val="000000" w:themeColor="text1"/>
                <w:lang w:bidi="ar"/>
                <w14:textFill>
                  <w14:solidFill>
                    <w14:schemeClr w14:val="tx1"/>
                  </w14:solidFill>
                </w14:textFill>
              </w:rPr>
              <w:t>应纳税额</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（每一纳税年度的收入总额</w:t>
            </w:r>
            <w:r>
              <w:rPr>
                <w:b/>
                <w:color w:val="000000" w:themeColor="text1"/>
                <w:lang w:bidi="ar"/>
                <w14:textFill>
                  <w14:solidFill>
                    <w14:schemeClr w14:val="tx1"/>
                  </w14:solidFill>
                </w14:textFill>
              </w:rPr>
              <w:t>−60 000</w:t>
            </w:r>
            <w:r>
              <w:rPr>
                <w:rFonts w:hint="eastAsia"/>
                <w:b/>
                <w:color w:val="000000" w:themeColor="text1"/>
                <w:lang w:bidi="ar"/>
                <w14:textFill>
                  <w14:solidFill>
                    <w14:schemeClr w14:val="tx1"/>
                  </w14:solidFill>
                </w14:textFill>
              </w:rPr>
              <w:t>元</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专项扣除</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专项附加扣除</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依法确定的其他扣除）×适用税率</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速算扣除数</w:t>
            </w:r>
          </w:p>
          <w:p w14:paraId="7EC1E338">
            <w:pPr>
              <w:pStyle w:val="4"/>
              <w:shd w:val="clear" w:color="auto" w:fill="FDF3ED"/>
              <w:ind w:firstLine="360" w:firstLineChars="200"/>
              <w:jc w:val="center"/>
              <w:rPr>
                <w:b/>
                <w:color w:val="000000" w:themeColor="text1"/>
                <w:lang w:bidi="ar"/>
                <w14:textFill>
                  <w14:solidFill>
                    <w14:schemeClr w14:val="tx1"/>
                  </w14:solidFill>
                </w14:textFill>
              </w:rPr>
            </w:pPr>
            <w:r>
              <w:rPr>
                <w:rFonts w:hint="eastAsia"/>
                <w:b/>
                <w:color w:val="000000" w:themeColor="text1"/>
                <w:lang w:bidi="ar"/>
                <w14:textFill>
                  <w14:solidFill>
                    <w14:schemeClr w14:val="tx1"/>
                  </w14:solidFill>
                </w14:textFill>
              </w:rPr>
              <w:t>每一纳税年度的收入总额</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工资、薪金收入</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劳务报酬收入×（</w:t>
            </w:r>
            <w:r>
              <w:rPr>
                <w:b/>
                <w:color w:val="000000" w:themeColor="text1"/>
                <w:lang w:bidi="ar"/>
                <w14:textFill>
                  <w14:solidFill>
                    <w14:schemeClr w14:val="tx1"/>
                  </w14:solidFill>
                </w14:textFill>
              </w:rPr>
              <w:t>1−20%</w:t>
            </w:r>
            <w:r>
              <w:rPr>
                <w:rFonts w:hint="eastAsia"/>
                <w:b/>
                <w:color w:val="000000" w:themeColor="text1"/>
                <w:lang w:bidi="ar"/>
                <w14:textFill>
                  <w14:solidFill>
                    <w14:schemeClr w14:val="tx1"/>
                  </w14:solidFill>
                </w14:textFill>
              </w:rPr>
              <w:t>）</w:t>
            </w:r>
            <w:r>
              <w:rPr>
                <w:b/>
                <w:color w:val="000000" w:themeColor="text1"/>
                <w:lang w:bidi="ar"/>
                <w14:textFill>
                  <w14:solidFill>
                    <w14:schemeClr w14:val="tx1"/>
                  </w14:solidFill>
                </w14:textFill>
              </w:rPr>
              <w:t>+</w:t>
            </w:r>
            <w:r>
              <w:rPr>
                <w:rFonts w:hint="eastAsia"/>
                <w:b/>
                <w:color w:val="000000" w:themeColor="text1"/>
                <w:lang w:bidi="ar"/>
                <w14:textFill>
                  <w14:solidFill>
                    <w14:schemeClr w14:val="tx1"/>
                  </w14:solidFill>
                </w14:textFill>
              </w:rPr>
              <w:t>稿酬收入×（</w:t>
            </w:r>
            <w:r>
              <w:rPr>
                <w:b/>
                <w:color w:val="000000" w:themeColor="text1"/>
                <w:lang w:bidi="ar"/>
                <w14:textFill>
                  <w14:solidFill>
                    <w14:schemeClr w14:val="tx1"/>
                  </w14:solidFill>
                </w14:textFill>
              </w:rPr>
              <w:t>1−20%</w:t>
            </w:r>
            <w:r>
              <w:rPr>
                <w:rFonts w:hint="eastAsia"/>
                <w:b/>
                <w:color w:val="000000" w:themeColor="text1"/>
                <w:lang w:bidi="ar"/>
                <w14:textFill>
                  <w14:solidFill>
                    <w14:schemeClr w14:val="tx1"/>
                  </w14:solidFill>
                </w14:textFill>
              </w:rPr>
              <w:t>）×</w:t>
            </w:r>
            <w:r>
              <w:rPr>
                <w:b/>
                <w:color w:val="000000" w:themeColor="text1"/>
                <w:lang w:bidi="ar"/>
                <w14:textFill>
                  <w14:solidFill>
                    <w14:schemeClr w14:val="tx1"/>
                  </w14:solidFill>
                </w14:textFill>
              </w:rPr>
              <w:t>70%+</w:t>
            </w:r>
            <w:r>
              <w:rPr>
                <w:rFonts w:hint="eastAsia"/>
                <w:b/>
                <w:color w:val="000000" w:themeColor="text1"/>
                <w:lang w:bidi="ar"/>
                <w14:textFill>
                  <w14:solidFill>
                    <w14:schemeClr w14:val="tx1"/>
                  </w14:solidFill>
                </w14:textFill>
              </w:rPr>
              <w:t>特许权使用费收入×（</w:t>
            </w:r>
            <w:r>
              <w:rPr>
                <w:b/>
                <w:color w:val="000000" w:themeColor="text1"/>
                <w:lang w:bidi="ar"/>
                <w14:textFill>
                  <w14:solidFill>
                    <w14:schemeClr w14:val="tx1"/>
                  </w14:solidFill>
                </w14:textFill>
              </w:rPr>
              <w:t>1−20%</w:t>
            </w:r>
            <w:r>
              <w:rPr>
                <w:rFonts w:hint="eastAsia"/>
                <w:b/>
                <w:color w:val="000000" w:themeColor="text1"/>
                <w:lang w:bidi="ar"/>
                <w14:textFill>
                  <w14:solidFill>
                    <w14:schemeClr w14:val="tx1"/>
                  </w14:solidFill>
                </w14:textFill>
              </w:rPr>
              <w:t>）</w:t>
            </w:r>
          </w:p>
          <w:p w14:paraId="471EDA20">
            <w:pPr>
              <w:pStyle w:val="4"/>
              <w:ind w:firstLine="360" w:firstLineChars="200"/>
              <w:jc w:val="left"/>
              <w:rPr>
                <w:lang w:bidi="ar"/>
              </w:rPr>
            </w:pPr>
            <w:r>
              <w:rPr>
                <w:rFonts w:hint="eastAsia"/>
                <w:lang w:bidi="ar"/>
              </w:rPr>
              <w:t>应纳税额的计算公式中，适用税率及速算扣除数详见表4-2。</w:t>
            </w:r>
          </w:p>
          <w:p w14:paraId="60F8CFD4">
            <w:pPr>
              <w:pStyle w:val="4"/>
              <w:shd w:val="clear" w:color="auto" w:fill="FDF3ED"/>
              <w:ind w:firstLine="360" w:firstLineChars="200"/>
              <w:rPr>
                <w:rFonts w:ascii="MS Mincho" w:hAnsi="MS Mincho" w:cs="MS Mincho"/>
                <w:b/>
              </w:rPr>
            </w:pPr>
            <w:r>
              <w:rPr>
                <w:rFonts w:hint="eastAsia"/>
                <w:b/>
              </w:rPr>
              <w:t>【课堂互动】</w:t>
            </w:r>
          </w:p>
          <w:p w14:paraId="7A0192B4">
            <w:pPr>
              <w:pStyle w:val="4"/>
              <w:shd w:val="clear" w:color="auto" w:fill="FDF3ED"/>
              <w:ind w:firstLine="360" w:firstLineChars="200"/>
              <w:rPr>
                <w:b/>
              </w:rPr>
            </w:pPr>
            <w:r>
              <w:rPr>
                <w:rFonts w:ascii="MS Mincho" w:hAnsi="MS Mincho" w:cs="MS Mincho"/>
                <w:b/>
              </w:rPr>
              <w:t>✈</w:t>
            </w:r>
            <w:r>
              <w:rPr>
                <w:rFonts w:hint="eastAsia"/>
                <w:b/>
              </w:rPr>
              <w:t>【教师】提出问题</w:t>
            </w:r>
          </w:p>
          <w:p w14:paraId="14DD3D1C">
            <w:pPr>
              <w:pStyle w:val="4"/>
              <w:shd w:val="clear" w:color="auto" w:fill="FDF3ED"/>
              <w:ind w:firstLine="360" w:firstLineChars="200"/>
            </w:pPr>
            <w:r>
              <w:rPr>
                <w:rFonts w:hint="eastAsia"/>
              </w:rPr>
              <w:t>年度汇算涉及财产租赁等分类所得吗？纳税人可以选择不并入综合所得计算纳税的所得吗？</w:t>
            </w:r>
          </w:p>
          <w:p w14:paraId="7C0AA47D">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【学生】思考、回答问题</w:t>
            </w:r>
          </w:p>
          <w:p w14:paraId="053DA04B">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2DB352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年度汇算不涉及财产租赁等分类所得，以及纳税人按规定选择不并入综合所得计算纳税的所得。</w:t>
            </w:r>
          </w:p>
          <w:p w14:paraId="27640490">
            <w:pPr>
              <w:shd w:val="clear" w:color="auto" w:fill="FDF3ED"/>
              <w:ind w:firstLine="402" w:firstLineChars="200"/>
              <w:rPr>
                <w:rFonts w:ascii="Times New Roman" w:hAnsi="Times New Roman" w:eastAsia="微软雅黑"/>
                <w:b/>
                <w:sz w:val="18"/>
              </w:rPr>
            </w:pPr>
            <w:r>
              <w:rPr>
                <w:rFonts w:ascii="MS Mincho" w:hAnsi="MS Mincho" w:cs="MS Mincho"/>
                <w:b/>
              </w:rPr>
              <w:t>✈</w:t>
            </w:r>
            <w:r>
              <w:rPr>
                <w:rFonts w:hint="eastAsia" w:ascii="Times New Roman" w:hAnsi="Times New Roman" w:eastAsia="微软雅黑"/>
                <w:b/>
                <w:sz w:val="18"/>
              </w:rPr>
              <w:t>【学生】聆听、理解、记录</w:t>
            </w:r>
          </w:p>
          <w:p w14:paraId="3A7CA2E2"/>
          <w:p w14:paraId="32CACFD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居民个人综合所得汇算清缴个人所得税的计算方法</w:t>
            </w:r>
          </w:p>
          <w:p w14:paraId="70A858D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hint="eastAsia" w:ascii="Times New Roman" w:hAnsi="Times New Roman" w:eastAsia="微软雅黑"/>
                <w:b/>
                <w:sz w:val="18"/>
              </w:rPr>
              <w:t>-</w:t>
            </w:r>
            <w:r>
              <w:rPr>
                <w:rFonts w:ascii="Times New Roman" w:hAnsi="Times New Roman" w:eastAsia="微软雅黑"/>
                <w:b/>
                <w:sz w:val="18"/>
              </w:rPr>
              <w:t>4</w:t>
            </w:r>
            <w:r>
              <w:rPr>
                <w:rFonts w:hint="eastAsia" w:ascii="Times New Roman" w:hAnsi="Times New Roman" w:eastAsia="微软雅黑"/>
                <w:b/>
                <w:sz w:val="18"/>
              </w:rPr>
              <w:t>】</w:t>
            </w:r>
            <w:r>
              <w:rPr>
                <w:rFonts w:hint="eastAsia" w:ascii="Times New Roman" w:hAnsi="Times New Roman" w:eastAsia="微软雅黑"/>
                <w:sz w:val="18"/>
              </w:rPr>
              <w:t>（接例4-1、例4-2、例4-3）假设</w:t>
            </w:r>
            <w:r>
              <w:rPr>
                <w:rFonts w:hint="eastAsia" w:ascii="Times New Roman" w:hAnsi="Times New Roman" w:eastAsia="微软雅黑"/>
                <w:sz w:val="18"/>
                <w:lang w:val="en-US" w:eastAsia="zh-CN"/>
              </w:rPr>
              <w:t>何丽</w:t>
            </w:r>
            <w:r>
              <w:rPr>
                <w:rFonts w:hint="eastAsia" w:ascii="Times New Roman" w:hAnsi="Times New Roman" w:eastAsia="微软雅黑"/>
                <w:sz w:val="18"/>
              </w:rPr>
              <w:t>202</w:t>
            </w:r>
            <w:r>
              <w:rPr>
                <w:rFonts w:hint="eastAsia" w:ascii="Times New Roman" w:hAnsi="Times New Roman" w:eastAsia="微软雅黑"/>
                <w:sz w:val="18"/>
                <w:lang w:val="en-US" w:eastAsia="zh-CN"/>
              </w:rPr>
              <w:t>4</w:t>
            </w:r>
            <w:r>
              <w:rPr>
                <w:rFonts w:hint="eastAsia" w:ascii="Times New Roman" w:hAnsi="Times New Roman" w:eastAsia="微软雅黑"/>
                <w:sz w:val="18"/>
              </w:rPr>
              <w:t>年3月至12月的工资收入、专项扣除额、专项附加扣除额等均与1月份相同，且无其他劳务报酬所得、稿酬所得、特许权使用费所得。请计算</w:t>
            </w:r>
            <w:r>
              <w:rPr>
                <w:rFonts w:hint="eastAsia" w:ascii="Times New Roman" w:hAnsi="Times New Roman" w:eastAsia="微软雅黑"/>
                <w:sz w:val="18"/>
                <w:lang w:val="en-US" w:eastAsia="zh-CN"/>
              </w:rPr>
              <w:t>何丽</w:t>
            </w:r>
            <w:r>
              <w:rPr>
                <w:rFonts w:hint="eastAsia" w:ascii="Times New Roman" w:hAnsi="Times New Roman" w:eastAsia="微软雅黑"/>
                <w:sz w:val="18"/>
              </w:rPr>
              <w:t>2022年综合所得应缴纳的个人所得税税额。</w:t>
            </w:r>
          </w:p>
          <w:p w14:paraId="29BADC47">
            <w:pPr>
              <w:pStyle w:val="4"/>
              <w:shd w:val="clear" w:color="auto" w:fill="FDF3ED"/>
              <w:ind w:firstLine="360" w:firstLineChars="200"/>
              <w:rPr>
                <w:b/>
              </w:rPr>
            </w:pPr>
            <w:r>
              <w:rPr>
                <w:rFonts w:hint="eastAsia"/>
                <w:b/>
              </w:rPr>
              <w:t>【解析】</w:t>
            </w:r>
          </w:p>
          <w:p w14:paraId="634FB709">
            <w:pPr>
              <w:pStyle w:val="4"/>
              <w:shd w:val="clear" w:color="auto" w:fill="FDF3ED"/>
              <w:ind w:firstLine="360" w:firstLineChars="200"/>
            </w:pPr>
            <w:r>
              <w:rPr>
                <w:rFonts w:hint="eastAsia"/>
              </w:rPr>
              <w:t>1）计算</w:t>
            </w:r>
            <w:r>
              <w:rPr>
                <w:rFonts w:hint="eastAsia" w:ascii="Times New Roman" w:hAnsi="Times New Roman" w:eastAsia="微软雅黑"/>
                <w:sz w:val="18"/>
                <w:lang w:val="en-US" w:eastAsia="zh-CN"/>
              </w:rPr>
              <w:t>何丽</w:t>
            </w:r>
            <w:r>
              <w:rPr>
                <w:rFonts w:hint="eastAsia"/>
              </w:rPr>
              <w:t>202</w:t>
            </w:r>
            <w:r>
              <w:rPr>
                <w:rFonts w:hint="eastAsia"/>
                <w:lang w:val="en-US" w:eastAsia="zh-CN"/>
              </w:rPr>
              <w:t>3</w:t>
            </w:r>
            <w:r>
              <w:rPr>
                <w:rFonts w:hint="eastAsia"/>
              </w:rPr>
              <w:t>年综合所得的应纳税所得额。</w:t>
            </w:r>
          </w:p>
          <w:p w14:paraId="46CCEA98">
            <w:pPr>
              <w:pStyle w:val="4"/>
              <w:shd w:val="clear" w:color="auto" w:fill="FDF3ED"/>
              <w:ind w:firstLine="360" w:firstLineChars="200"/>
            </w:pPr>
            <w:r>
              <w:rPr>
                <w:rFonts w:hint="eastAsia"/>
              </w:rPr>
              <w:t>综合所得应纳税所得额</w:t>
            </w:r>
            <w:r>
              <w:t>=18 000×11+17 500+40 000×</w:t>
            </w:r>
            <w:r>
              <w:rPr>
                <w:rFonts w:hint="eastAsia"/>
              </w:rPr>
              <w:t>（</w:t>
            </w:r>
            <w:r>
              <w:t>1−20%</w:t>
            </w:r>
            <w:r>
              <w:rPr>
                <w:rFonts w:hint="eastAsia"/>
              </w:rPr>
              <w:t>）</w:t>
            </w:r>
            <w:r>
              <w:t>+12 000×</w:t>
            </w:r>
            <w:r>
              <w:rPr>
                <w:rFonts w:hint="eastAsia"/>
              </w:rPr>
              <w:t>（</w:t>
            </w:r>
            <w:r>
              <w:t>1−20%</w:t>
            </w:r>
            <w:r>
              <w:rPr>
                <w:rFonts w:hint="eastAsia"/>
              </w:rPr>
              <w:t>）×</w:t>
            </w:r>
            <w:r>
              <w:t>70%+</w:t>
            </w:r>
          </w:p>
          <w:p w14:paraId="640B258F">
            <w:pPr>
              <w:pStyle w:val="4"/>
              <w:shd w:val="clear" w:color="auto" w:fill="FDF3ED"/>
              <w:ind w:firstLine="360" w:firstLineChars="200"/>
            </w:pPr>
            <w:r>
              <w:t>3 000×</w:t>
            </w:r>
            <w:r>
              <w:rPr>
                <w:rFonts w:hint="eastAsia"/>
              </w:rPr>
              <w:t>（</w:t>
            </w:r>
            <w:r>
              <w:t>1−20%</w:t>
            </w:r>
            <w:r>
              <w:rPr>
                <w:rFonts w:hint="eastAsia"/>
              </w:rPr>
              <w:t>）</w:t>
            </w:r>
            <w:r>
              <w:t>−60 000−3 960×12−4 400×12=96 300</w:t>
            </w:r>
            <w:r>
              <w:rPr>
                <w:rFonts w:hint="eastAsia"/>
              </w:rPr>
              <w:t>元</w:t>
            </w:r>
          </w:p>
          <w:p w14:paraId="601BA9B4">
            <w:pPr>
              <w:pStyle w:val="4"/>
              <w:shd w:val="clear" w:color="auto" w:fill="FDF3ED"/>
              <w:ind w:firstLine="360" w:firstLineChars="200"/>
            </w:pPr>
            <w:r>
              <w:rPr>
                <w:rFonts w:hint="eastAsia"/>
              </w:rPr>
              <w:t>（2）计算</w:t>
            </w:r>
            <w:r>
              <w:rPr>
                <w:rFonts w:hint="eastAsia" w:ascii="Times New Roman" w:hAnsi="Times New Roman" w:eastAsia="微软雅黑"/>
                <w:sz w:val="18"/>
                <w:lang w:val="en-US" w:eastAsia="zh-CN"/>
              </w:rPr>
              <w:t>何丽</w:t>
            </w:r>
            <w:r>
              <w:rPr>
                <w:rFonts w:hint="eastAsia"/>
              </w:rPr>
              <w:t>202</w:t>
            </w:r>
            <w:r>
              <w:rPr>
                <w:rFonts w:hint="eastAsia"/>
                <w:lang w:val="en-US" w:eastAsia="zh-CN"/>
              </w:rPr>
              <w:t>3</w:t>
            </w:r>
            <w:r>
              <w:rPr>
                <w:rFonts w:hint="eastAsia"/>
              </w:rPr>
              <w:t>年综合所得应缴纳的个人所得税税额。</w:t>
            </w:r>
          </w:p>
          <w:p w14:paraId="651E677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应缴纳的个人所得税税额</w:t>
            </w:r>
            <w:r>
              <w:rPr>
                <w:rFonts w:ascii="Times New Roman" w:hAnsi="Times New Roman" w:eastAsia="微软雅黑"/>
                <w:sz w:val="18"/>
              </w:rPr>
              <w:t>=96 300×10%−2 520=7 110</w:t>
            </w:r>
            <w:r>
              <w:rPr>
                <w:rFonts w:hint="eastAsia" w:ascii="Times New Roman" w:hAnsi="Times New Roman" w:eastAsia="微软雅黑"/>
                <w:sz w:val="18"/>
              </w:rPr>
              <w:t>元</w:t>
            </w:r>
          </w:p>
          <w:p w14:paraId="77C0FF4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342A05E8">
            <w:pPr>
              <w:pStyle w:val="4"/>
              <w:ind w:firstLine="360" w:firstLineChars="200"/>
              <w:jc w:val="left"/>
              <w:rPr>
                <w:lang w:bidi="ar"/>
              </w:rPr>
            </w:pPr>
            <w:r>
              <w:rPr>
                <w:rFonts w:hint="eastAsia"/>
                <w:lang w:bidi="ar"/>
              </w:rPr>
              <w:t>4．居民个人取得全年一次性奖金应纳税额的计算</w:t>
            </w:r>
          </w:p>
          <w:p w14:paraId="5B839A9A">
            <w:pPr>
              <w:pStyle w:val="4"/>
              <w:ind w:firstLine="360" w:firstLineChars="200"/>
              <w:jc w:val="left"/>
              <w:rPr>
                <w:lang w:bidi="ar"/>
              </w:rPr>
            </w:pPr>
            <w:r>
              <w:rPr>
                <w:rFonts w:hint="eastAsia"/>
                <w:lang w:bidi="ar"/>
              </w:rPr>
              <w:t xml:space="preserve">居民个人取得全年一次性奖金，在2023年12月31日前，可以选择以下两种方法计税。 </w:t>
            </w:r>
          </w:p>
          <w:p w14:paraId="09FC5D8F">
            <w:pPr>
              <w:pStyle w:val="4"/>
              <w:ind w:firstLine="360" w:firstLineChars="200"/>
              <w:jc w:val="left"/>
              <w:rPr>
                <w:lang w:bidi="ar"/>
              </w:rPr>
            </w:pPr>
            <w:r>
              <w:rPr>
                <w:rFonts w:hint="eastAsia"/>
                <w:lang w:bidi="ar"/>
              </w:rPr>
              <w:t>（1）不并入当年综合所得，单独计算缴纳个人所得税。具体方法是先将全年一次性奖金收入按12个月分摊，然后依照表4-6（将表4-2按月换算）确定适用的税率和速算扣除数，单独计算纳税。计算公式如下：</w:t>
            </w:r>
          </w:p>
          <w:p w14:paraId="59399A4E">
            <w:pPr>
              <w:pStyle w:val="4"/>
              <w:ind w:firstLine="360" w:firstLineChars="200"/>
              <w:jc w:val="center"/>
              <w:rPr>
                <w:lang w:bidi="ar"/>
              </w:rPr>
            </w:pPr>
            <w:r>
              <w:rPr>
                <w:rFonts w:hint="eastAsia"/>
                <w:lang w:bidi="ar"/>
              </w:rPr>
              <w:t>应纳税额</w:t>
            </w:r>
            <w:r>
              <w:rPr>
                <w:lang w:bidi="ar"/>
              </w:rPr>
              <w:t>=</w:t>
            </w:r>
            <w:r>
              <w:rPr>
                <w:rFonts w:hint="eastAsia"/>
                <w:lang w:bidi="ar"/>
              </w:rPr>
              <w:t>全年一次性奖金收入×适用税率</w:t>
            </w:r>
            <w:r>
              <w:rPr>
                <w:lang w:bidi="ar"/>
              </w:rPr>
              <w:t>−</w:t>
            </w:r>
            <w:r>
              <w:rPr>
                <w:rFonts w:hint="eastAsia"/>
                <w:lang w:bidi="ar"/>
              </w:rPr>
              <w:t>速算扣除数</w:t>
            </w:r>
          </w:p>
          <w:p w14:paraId="5C3602DE">
            <w:pPr>
              <w:pStyle w:val="4"/>
              <w:ind w:firstLine="360" w:firstLineChars="200"/>
              <w:jc w:val="center"/>
              <w:rPr>
                <w:lang w:bidi="ar"/>
              </w:rPr>
            </w:pPr>
            <w:r>
              <w:rPr>
                <w:rFonts w:hint="eastAsia"/>
                <w:lang w:bidi="ar"/>
              </w:rPr>
              <w:t>表4-6  全年一次性奖金个人所得税税率表</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496"/>
              <w:gridCol w:w="1418"/>
              <w:gridCol w:w="1559"/>
            </w:tblGrid>
            <w:tr w14:paraId="6BDE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shd w:val="clear" w:color="auto" w:fill="DAE3F4" w:themeFill="accent1" w:themeFillTint="33"/>
                  <w:vAlign w:val="center"/>
                </w:tcPr>
                <w:p w14:paraId="5C2FF248">
                  <w:pPr>
                    <w:pStyle w:val="4"/>
                    <w:jc w:val="center"/>
                  </w:pPr>
                  <w:r>
                    <w:rPr>
                      <w:rFonts w:hint="eastAsia"/>
                    </w:rPr>
                    <w:t>级数</w:t>
                  </w:r>
                </w:p>
              </w:tc>
              <w:tc>
                <w:tcPr>
                  <w:tcW w:w="3496" w:type="dxa"/>
                  <w:shd w:val="clear" w:color="auto" w:fill="DAE3F4" w:themeFill="accent1" w:themeFillTint="33"/>
                  <w:vAlign w:val="center"/>
                </w:tcPr>
                <w:p w14:paraId="056E882C">
                  <w:pPr>
                    <w:pStyle w:val="4"/>
                    <w:jc w:val="center"/>
                  </w:pPr>
                  <w:r>
                    <w:rPr>
                      <w:rFonts w:hint="eastAsia"/>
                    </w:rPr>
                    <w:t>累计预扣预缴应纳税所得额</w:t>
                  </w:r>
                </w:p>
              </w:tc>
              <w:tc>
                <w:tcPr>
                  <w:tcW w:w="1418" w:type="dxa"/>
                  <w:shd w:val="clear" w:color="auto" w:fill="DAE3F4" w:themeFill="accent1" w:themeFillTint="33"/>
                  <w:vAlign w:val="center"/>
                </w:tcPr>
                <w:p w14:paraId="5BBA1874">
                  <w:pPr>
                    <w:pStyle w:val="4"/>
                    <w:jc w:val="center"/>
                    <w:rPr>
                      <w:spacing w:val="-6"/>
                    </w:rPr>
                  </w:pPr>
                  <w:r>
                    <w:rPr>
                      <w:rFonts w:hint="eastAsia"/>
                      <w:spacing w:val="-6"/>
                    </w:rPr>
                    <w:t>预扣率（</w:t>
                  </w:r>
                  <w:r>
                    <w:rPr>
                      <w:spacing w:val="-6"/>
                    </w:rPr>
                    <w:t>%</w:t>
                  </w:r>
                  <w:r>
                    <w:rPr>
                      <w:rFonts w:hint="eastAsia"/>
                      <w:spacing w:val="-6"/>
                    </w:rPr>
                    <w:t>）</w:t>
                  </w:r>
                </w:p>
              </w:tc>
              <w:tc>
                <w:tcPr>
                  <w:tcW w:w="1559" w:type="dxa"/>
                  <w:shd w:val="clear" w:color="auto" w:fill="DAE3F4" w:themeFill="accent1" w:themeFillTint="33"/>
                  <w:vAlign w:val="center"/>
                </w:tcPr>
                <w:p w14:paraId="6C077A5E">
                  <w:pPr>
                    <w:pStyle w:val="4"/>
                    <w:jc w:val="center"/>
                    <w:rPr>
                      <w:spacing w:val="-6"/>
                    </w:rPr>
                  </w:pPr>
                  <w:r>
                    <w:rPr>
                      <w:rFonts w:hint="eastAsia"/>
                      <w:spacing w:val="-6"/>
                    </w:rPr>
                    <w:t>速算扣除数</w:t>
                  </w:r>
                </w:p>
              </w:tc>
            </w:tr>
            <w:tr w14:paraId="3DDF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22C318D7">
                  <w:pPr>
                    <w:pStyle w:val="4"/>
                    <w:jc w:val="center"/>
                  </w:pPr>
                  <w:r>
                    <w:rPr>
                      <w:rFonts w:hint="eastAsia"/>
                    </w:rPr>
                    <w:t>1</w:t>
                  </w:r>
                </w:p>
              </w:tc>
              <w:tc>
                <w:tcPr>
                  <w:tcW w:w="3496" w:type="dxa"/>
                  <w:vAlign w:val="center"/>
                </w:tcPr>
                <w:p w14:paraId="43057BA5">
                  <w:pPr>
                    <w:pStyle w:val="4"/>
                    <w:ind w:firstLine="180" w:firstLineChars="100"/>
                  </w:pPr>
                  <w:r>
                    <w:rPr>
                      <w:rFonts w:hint="eastAsia"/>
                    </w:rPr>
                    <w:t>不超过</w:t>
                  </w:r>
                  <w:r>
                    <w:t>3</w:t>
                  </w:r>
                  <w:r>
                    <w:rPr>
                      <w:rFonts w:hint="eastAsia"/>
                    </w:rPr>
                    <w:t xml:space="preserve"> 000元的</w:t>
                  </w:r>
                </w:p>
              </w:tc>
              <w:tc>
                <w:tcPr>
                  <w:tcW w:w="1418" w:type="dxa"/>
                  <w:vAlign w:val="center"/>
                </w:tcPr>
                <w:p w14:paraId="1090F7E3">
                  <w:pPr>
                    <w:pStyle w:val="4"/>
                    <w:jc w:val="center"/>
                  </w:pPr>
                  <w:r>
                    <w:rPr>
                      <w:rFonts w:hint="eastAsia"/>
                    </w:rPr>
                    <w:t>3</w:t>
                  </w:r>
                </w:p>
              </w:tc>
              <w:tc>
                <w:tcPr>
                  <w:tcW w:w="1559" w:type="dxa"/>
                  <w:vAlign w:val="center"/>
                </w:tcPr>
                <w:p w14:paraId="165D2868">
                  <w:pPr>
                    <w:pStyle w:val="4"/>
                    <w:jc w:val="center"/>
                    <w:rPr>
                      <w:szCs w:val="24"/>
                    </w:rPr>
                  </w:pPr>
                  <w:r>
                    <w:rPr>
                      <w:rFonts w:hint="eastAsia"/>
                      <w:szCs w:val="24"/>
                    </w:rPr>
                    <w:t>0</w:t>
                  </w:r>
                </w:p>
              </w:tc>
            </w:tr>
            <w:tr w14:paraId="77AD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3CD42FCC">
                  <w:pPr>
                    <w:pStyle w:val="4"/>
                    <w:jc w:val="center"/>
                  </w:pPr>
                  <w:r>
                    <w:rPr>
                      <w:rFonts w:hint="eastAsia"/>
                    </w:rPr>
                    <w:t>2</w:t>
                  </w:r>
                </w:p>
              </w:tc>
              <w:tc>
                <w:tcPr>
                  <w:tcW w:w="3496" w:type="dxa"/>
                  <w:vAlign w:val="center"/>
                </w:tcPr>
                <w:p w14:paraId="41D5BA53">
                  <w:pPr>
                    <w:pStyle w:val="4"/>
                    <w:ind w:firstLine="180" w:firstLineChars="100"/>
                  </w:pPr>
                  <w:r>
                    <w:rPr>
                      <w:rFonts w:hint="eastAsia"/>
                    </w:rPr>
                    <w:t>超过</w:t>
                  </w:r>
                  <w:r>
                    <w:t>3</w:t>
                  </w:r>
                  <w:r>
                    <w:rPr>
                      <w:rFonts w:hint="eastAsia"/>
                    </w:rPr>
                    <w:t xml:space="preserve"> 000元至</w:t>
                  </w:r>
                  <w:r>
                    <w:t>12</w:t>
                  </w:r>
                  <w:r>
                    <w:rPr>
                      <w:rFonts w:hint="eastAsia"/>
                    </w:rPr>
                    <w:t xml:space="preserve"> 000元的部分</w:t>
                  </w:r>
                </w:p>
              </w:tc>
              <w:tc>
                <w:tcPr>
                  <w:tcW w:w="1418" w:type="dxa"/>
                  <w:vAlign w:val="center"/>
                </w:tcPr>
                <w:p w14:paraId="7881668F">
                  <w:pPr>
                    <w:pStyle w:val="4"/>
                    <w:jc w:val="center"/>
                  </w:pPr>
                  <w:r>
                    <w:rPr>
                      <w:rFonts w:hint="eastAsia"/>
                    </w:rPr>
                    <w:t>10</w:t>
                  </w:r>
                </w:p>
              </w:tc>
              <w:tc>
                <w:tcPr>
                  <w:tcW w:w="1559" w:type="dxa"/>
                  <w:vAlign w:val="center"/>
                </w:tcPr>
                <w:p w14:paraId="141C03AE">
                  <w:pPr>
                    <w:pStyle w:val="4"/>
                    <w:jc w:val="center"/>
                    <w:rPr>
                      <w:szCs w:val="24"/>
                    </w:rPr>
                  </w:pPr>
                  <w:r>
                    <w:rPr>
                      <w:szCs w:val="24"/>
                    </w:rPr>
                    <w:t>210</w:t>
                  </w:r>
                </w:p>
              </w:tc>
            </w:tr>
            <w:tr w14:paraId="13F9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3556C8E6">
                  <w:pPr>
                    <w:pStyle w:val="4"/>
                    <w:jc w:val="center"/>
                  </w:pPr>
                  <w:r>
                    <w:rPr>
                      <w:rFonts w:hint="eastAsia"/>
                    </w:rPr>
                    <w:t>3</w:t>
                  </w:r>
                </w:p>
              </w:tc>
              <w:tc>
                <w:tcPr>
                  <w:tcW w:w="3496" w:type="dxa"/>
                  <w:vAlign w:val="center"/>
                </w:tcPr>
                <w:p w14:paraId="1EAE7BC5">
                  <w:pPr>
                    <w:pStyle w:val="4"/>
                    <w:ind w:firstLine="180" w:firstLineChars="100"/>
                  </w:pPr>
                  <w:r>
                    <w:rPr>
                      <w:rFonts w:hint="eastAsia"/>
                    </w:rPr>
                    <w:t>超过</w:t>
                  </w:r>
                  <w:r>
                    <w:t>12</w:t>
                  </w:r>
                  <w:r>
                    <w:rPr>
                      <w:rFonts w:hint="eastAsia"/>
                    </w:rPr>
                    <w:t xml:space="preserve"> 000元至</w:t>
                  </w:r>
                  <w:r>
                    <w:t>25</w:t>
                  </w:r>
                  <w:r>
                    <w:rPr>
                      <w:rFonts w:hint="eastAsia"/>
                    </w:rPr>
                    <w:t xml:space="preserve"> 000元的部分</w:t>
                  </w:r>
                </w:p>
              </w:tc>
              <w:tc>
                <w:tcPr>
                  <w:tcW w:w="1418" w:type="dxa"/>
                  <w:vAlign w:val="center"/>
                </w:tcPr>
                <w:p w14:paraId="33A286EA">
                  <w:pPr>
                    <w:pStyle w:val="4"/>
                    <w:jc w:val="center"/>
                  </w:pPr>
                  <w:r>
                    <w:rPr>
                      <w:rFonts w:hint="eastAsia"/>
                    </w:rPr>
                    <w:t>20</w:t>
                  </w:r>
                </w:p>
              </w:tc>
              <w:tc>
                <w:tcPr>
                  <w:tcW w:w="1559" w:type="dxa"/>
                  <w:vAlign w:val="center"/>
                </w:tcPr>
                <w:p w14:paraId="30B926F0">
                  <w:pPr>
                    <w:pStyle w:val="4"/>
                    <w:jc w:val="center"/>
                    <w:rPr>
                      <w:szCs w:val="24"/>
                    </w:rPr>
                  </w:pPr>
                  <w:r>
                    <w:rPr>
                      <w:szCs w:val="24"/>
                    </w:rPr>
                    <w:t>1 410</w:t>
                  </w:r>
                </w:p>
              </w:tc>
            </w:tr>
            <w:tr w14:paraId="7037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728A2ACD">
                  <w:pPr>
                    <w:pStyle w:val="4"/>
                    <w:jc w:val="center"/>
                  </w:pPr>
                  <w:r>
                    <w:rPr>
                      <w:rFonts w:hint="eastAsia"/>
                    </w:rPr>
                    <w:t>4</w:t>
                  </w:r>
                </w:p>
              </w:tc>
              <w:tc>
                <w:tcPr>
                  <w:tcW w:w="3496" w:type="dxa"/>
                  <w:vAlign w:val="center"/>
                </w:tcPr>
                <w:p w14:paraId="3399A3F4">
                  <w:pPr>
                    <w:pStyle w:val="4"/>
                    <w:ind w:firstLine="180" w:firstLineChars="100"/>
                  </w:pPr>
                  <w:r>
                    <w:rPr>
                      <w:rFonts w:hint="eastAsia"/>
                    </w:rPr>
                    <w:t>超过</w:t>
                  </w:r>
                  <w:r>
                    <w:t>25</w:t>
                  </w:r>
                  <w:r>
                    <w:rPr>
                      <w:rFonts w:hint="eastAsia"/>
                    </w:rPr>
                    <w:t xml:space="preserve"> 000元至</w:t>
                  </w:r>
                  <w:r>
                    <w:t>35</w:t>
                  </w:r>
                  <w:r>
                    <w:rPr>
                      <w:rFonts w:hint="eastAsia"/>
                    </w:rPr>
                    <w:t xml:space="preserve"> 000元的部分</w:t>
                  </w:r>
                </w:p>
              </w:tc>
              <w:tc>
                <w:tcPr>
                  <w:tcW w:w="1418" w:type="dxa"/>
                  <w:vAlign w:val="center"/>
                </w:tcPr>
                <w:p w14:paraId="45C81889">
                  <w:pPr>
                    <w:pStyle w:val="4"/>
                    <w:jc w:val="center"/>
                  </w:pPr>
                  <w:r>
                    <w:rPr>
                      <w:rFonts w:hint="eastAsia"/>
                    </w:rPr>
                    <w:t>25</w:t>
                  </w:r>
                </w:p>
              </w:tc>
              <w:tc>
                <w:tcPr>
                  <w:tcW w:w="1559" w:type="dxa"/>
                  <w:vAlign w:val="center"/>
                </w:tcPr>
                <w:p w14:paraId="14497BC8">
                  <w:pPr>
                    <w:pStyle w:val="4"/>
                    <w:jc w:val="center"/>
                    <w:rPr>
                      <w:szCs w:val="24"/>
                    </w:rPr>
                  </w:pPr>
                  <w:r>
                    <w:rPr>
                      <w:szCs w:val="24"/>
                    </w:rPr>
                    <w:t>2 660</w:t>
                  </w:r>
                </w:p>
              </w:tc>
            </w:tr>
            <w:tr w14:paraId="06E4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47AF2366">
                  <w:pPr>
                    <w:pStyle w:val="4"/>
                    <w:jc w:val="center"/>
                  </w:pPr>
                  <w:r>
                    <w:rPr>
                      <w:rFonts w:hint="eastAsia"/>
                    </w:rPr>
                    <w:t>5</w:t>
                  </w:r>
                </w:p>
              </w:tc>
              <w:tc>
                <w:tcPr>
                  <w:tcW w:w="3496" w:type="dxa"/>
                  <w:vAlign w:val="center"/>
                </w:tcPr>
                <w:p w14:paraId="31689C4B">
                  <w:pPr>
                    <w:pStyle w:val="4"/>
                    <w:ind w:firstLine="180" w:firstLineChars="100"/>
                  </w:pPr>
                  <w:r>
                    <w:rPr>
                      <w:rFonts w:hint="eastAsia"/>
                    </w:rPr>
                    <w:t>超过</w:t>
                  </w:r>
                  <w:r>
                    <w:t>35</w:t>
                  </w:r>
                  <w:r>
                    <w:rPr>
                      <w:rFonts w:hint="eastAsia"/>
                    </w:rPr>
                    <w:t xml:space="preserve"> 000元至</w:t>
                  </w:r>
                  <w:r>
                    <w:t>55</w:t>
                  </w:r>
                  <w:r>
                    <w:rPr>
                      <w:rFonts w:hint="eastAsia"/>
                    </w:rPr>
                    <w:t xml:space="preserve"> 000元的部分</w:t>
                  </w:r>
                </w:p>
              </w:tc>
              <w:tc>
                <w:tcPr>
                  <w:tcW w:w="1418" w:type="dxa"/>
                  <w:vAlign w:val="center"/>
                </w:tcPr>
                <w:p w14:paraId="5E85CAF7">
                  <w:pPr>
                    <w:pStyle w:val="4"/>
                    <w:jc w:val="center"/>
                  </w:pPr>
                  <w:r>
                    <w:rPr>
                      <w:rFonts w:hint="eastAsia"/>
                    </w:rPr>
                    <w:t>30</w:t>
                  </w:r>
                </w:p>
              </w:tc>
              <w:tc>
                <w:tcPr>
                  <w:tcW w:w="1559" w:type="dxa"/>
                  <w:vAlign w:val="center"/>
                </w:tcPr>
                <w:p w14:paraId="6A4A983E">
                  <w:pPr>
                    <w:pStyle w:val="4"/>
                    <w:jc w:val="center"/>
                    <w:rPr>
                      <w:szCs w:val="24"/>
                    </w:rPr>
                  </w:pPr>
                  <w:r>
                    <w:rPr>
                      <w:szCs w:val="24"/>
                    </w:rPr>
                    <w:t>4 410</w:t>
                  </w:r>
                </w:p>
              </w:tc>
            </w:tr>
            <w:tr w14:paraId="6285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26765B91">
                  <w:pPr>
                    <w:pStyle w:val="4"/>
                    <w:jc w:val="center"/>
                  </w:pPr>
                  <w:r>
                    <w:rPr>
                      <w:rFonts w:hint="eastAsia"/>
                    </w:rPr>
                    <w:t>6</w:t>
                  </w:r>
                </w:p>
              </w:tc>
              <w:tc>
                <w:tcPr>
                  <w:tcW w:w="3496" w:type="dxa"/>
                  <w:vAlign w:val="center"/>
                </w:tcPr>
                <w:p w14:paraId="76DBC3E5">
                  <w:pPr>
                    <w:pStyle w:val="4"/>
                    <w:ind w:firstLine="180" w:firstLineChars="100"/>
                  </w:pPr>
                  <w:r>
                    <w:rPr>
                      <w:rFonts w:hint="eastAsia"/>
                    </w:rPr>
                    <w:t>超过</w:t>
                  </w:r>
                  <w:r>
                    <w:t>55</w:t>
                  </w:r>
                  <w:r>
                    <w:rPr>
                      <w:rFonts w:hint="eastAsia"/>
                    </w:rPr>
                    <w:t xml:space="preserve"> 000元至</w:t>
                  </w:r>
                  <w:r>
                    <w:t>80</w:t>
                  </w:r>
                  <w:r>
                    <w:rPr>
                      <w:rFonts w:hint="eastAsia"/>
                    </w:rPr>
                    <w:t xml:space="preserve"> 000元的部分</w:t>
                  </w:r>
                </w:p>
              </w:tc>
              <w:tc>
                <w:tcPr>
                  <w:tcW w:w="1418" w:type="dxa"/>
                  <w:vAlign w:val="center"/>
                </w:tcPr>
                <w:p w14:paraId="05A662B7">
                  <w:pPr>
                    <w:pStyle w:val="4"/>
                    <w:jc w:val="center"/>
                  </w:pPr>
                  <w:r>
                    <w:rPr>
                      <w:rFonts w:hint="eastAsia"/>
                    </w:rPr>
                    <w:t>35</w:t>
                  </w:r>
                </w:p>
              </w:tc>
              <w:tc>
                <w:tcPr>
                  <w:tcW w:w="1559" w:type="dxa"/>
                  <w:vAlign w:val="center"/>
                </w:tcPr>
                <w:p w14:paraId="72594CE7">
                  <w:pPr>
                    <w:pStyle w:val="4"/>
                    <w:jc w:val="center"/>
                    <w:rPr>
                      <w:szCs w:val="24"/>
                    </w:rPr>
                  </w:pPr>
                  <w:r>
                    <w:rPr>
                      <w:szCs w:val="24"/>
                    </w:rPr>
                    <w:t>7 160</w:t>
                  </w:r>
                </w:p>
              </w:tc>
            </w:tr>
            <w:tr w14:paraId="3BFE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8" w:type="dxa"/>
                  <w:vAlign w:val="center"/>
                </w:tcPr>
                <w:p w14:paraId="61CDE631">
                  <w:pPr>
                    <w:pStyle w:val="4"/>
                    <w:jc w:val="center"/>
                  </w:pPr>
                  <w:r>
                    <w:rPr>
                      <w:rFonts w:hint="eastAsia"/>
                    </w:rPr>
                    <w:t>7</w:t>
                  </w:r>
                </w:p>
              </w:tc>
              <w:tc>
                <w:tcPr>
                  <w:tcW w:w="3496" w:type="dxa"/>
                  <w:vAlign w:val="center"/>
                </w:tcPr>
                <w:p w14:paraId="3A89D888">
                  <w:pPr>
                    <w:pStyle w:val="4"/>
                    <w:ind w:firstLine="180" w:firstLineChars="100"/>
                  </w:pPr>
                  <w:r>
                    <w:rPr>
                      <w:rFonts w:hint="eastAsia"/>
                    </w:rPr>
                    <w:t>超过</w:t>
                  </w:r>
                  <w:r>
                    <w:t>8</w:t>
                  </w:r>
                  <w:r>
                    <w:rPr>
                      <w:rFonts w:hint="eastAsia"/>
                    </w:rPr>
                    <w:t>0 000元的部分</w:t>
                  </w:r>
                </w:p>
              </w:tc>
              <w:tc>
                <w:tcPr>
                  <w:tcW w:w="1418" w:type="dxa"/>
                  <w:vAlign w:val="center"/>
                </w:tcPr>
                <w:p w14:paraId="5771286C">
                  <w:pPr>
                    <w:pStyle w:val="4"/>
                    <w:jc w:val="center"/>
                  </w:pPr>
                  <w:r>
                    <w:rPr>
                      <w:rFonts w:hint="eastAsia"/>
                    </w:rPr>
                    <w:t>45</w:t>
                  </w:r>
                </w:p>
              </w:tc>
              <w:tc>
                <w:tcPr>
                  <w:tcW w:w="1559" w:type="dxa"/>
                  <w:vAlign w:val="center"/>
                </w:tcPr>
                <w:p w14:paraId="48514A76">
                  <w:pPr>
                    <w:pStyle w:val="4"/>
                    <w:jc w:val="center"/>
                    <w:rPr>
                      <w:szCs w:val="24"/>
                    </w:rPr>
                  </w:pPr>
                  <w:r>
                    <w:rPr>
                      <w:szCs w:val="24"/>
                    </w:rPr>
                    <w:t>15 160</w:t>
                  </w:r>
                </w:p>
              </w:tc>
            </w:tr>
          </w:tbl>
          <w:p w14:paraId="0995B118">
            <w:pPr>
              <w:pStyle w:val="4"/>
              <w:ind w:firstLine="360" w:firstLineChars="200"/>
              <w:jc w:val="left"/>
              <w:rPr>
                <w:lang w:bidi="ar"/>
              </w:rPr>
            </w:pPr>
            <w:r>
              <w:rPr>
                <w:rFonts w:hint="eastAsia"/>
                <w:lang w:bidi="ar"/>
              </w:rPr>
              <w:t>（2）并入当年综合所得计算缴纳个人所得税。自2024年1月1日起，居民个人取得全年一次性奖金，应并入当年综合所得计算缴纳个人所得税。</w:t>
            </w:r>
          </w:p>
          <w:p w14:paraId="4973BEFC">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居民个人取得全年一次性奖金应纳税额的计算方法</w:t>
            </w:r>
          </w:p>
          <w:p w14:paraId="423A882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4</w:t>
            </w:r>
            <w:r>
              <w:rPr>
                <w:rFonts w:hint="eastAsia" w:ascii="Times New Roman" w:hAnsi="Times New Roman" w:eastAsia="微软雅黑"/>
                <w:b/>
                <w:sz w:val="18"/>
              </w:rPr>
              <w:t>-</w:t>
            </w:r>
            <w:r>
              <w:rPr>
                <w:rFonts w:ascii="Times New Roman" w:hAnsi="Times New Roman" w:eastAsia="微软雅黑"/>
                <w:b/>
                <w:sz w:val="18"/>
              </w:rPr>
              <w:t>5</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年12月31日，</w:t>
            </w:r>
            <w:r>
              <w:rPr>
                <w:rFonts w:hint="eastAsia" w:ascii="Times New Roman" w:hAnsi="Times New Roman" w:eastAsia="微软雅黑"/>
                <w:sz w:val="18"/>
                <w:lang w:val="en-US" w:eastAsia="zh-CN"/>
              </w:rPr>
              <w:t>田</w:t>
            </w:r>
            <w:r>
              <w:rPr>
                <w:rFonts w:hint="eastAsia" w:ascii="Times New Roman" w:hAnsi="Times New Roman" w:eastAsia="微软雅黑"/>
                <w:sz w:val="18"/>
              </w:rPr>
              <w:t>某取得公司发放的全年一次性奖金60 000元，</w:t>
            </w:r>
            <w:r>
              <w:rPr>
                <w:rFonts w:hint="eastAsia" w:ascii="Times New Roman" w:hAnsi="Times New Roman" w:eastAsia="微软雅黑"/>
                <w:sz w:val="18"/>
                <w:lang w:val="en-US" w:eastAsia="zh-CN"/>
              </w:rPr>
              <w:t>田</w:t>
            </w:r>
            <w:r>
              <w:rPr>
                <w:rFonts w:hint="eastAsia" w:ascii="Times New Roman" w:hAnsi="Times New Roman" w:eastAsia="微软雅黑"/>
                <w:sz w:val="18"/>
              </w:rPr>
              <w:t>某选择单独计算纳税。请计算</w:t>
            </w:r>
            <w:r>
              <w:rPr>
                <w:rFonts w:hint="eastAsia" w:ascii="Times New Roman" w:hAnsi="Times New Roman" w:eastAsia="微软雅黑"/>
                <w:sz w:val="18"/>
                <w:lang w:val="en-US" w:eastAsia="zh-CN"/>
              </w:rPr>
              <w:t>田</w:t>
            </w:r>
            <w:r>
              <w:rPr>
                <w:rFonts w:hint="eastAsia" w:ascii="Times New Roman" w:hAnsi="Times New Roman" w:eastAsia="微软雅黑"/>
                <w:sz w:val="18"/>
              </w:rPr>
              <w:t>某取得全年一次性奖金应缴纳的个人所得税税额。</w:t>
            </w:r>
          </w:p>
          <w:p w14:paraId="22BA811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MS Mincho" w:hAnsi="MS Mincho" w:eastAsia="微软雅黑" w:cs="MS Mincho"/>
                <w:b/>
                <w:sz w:val="18"/>
              </w:rPr>
              <w:t>【</w:t>
            </w:r>
            <w:r>
              <w:rPr>
                <w:rFonts w:hint="eastAsia" w:ascii="Times New Roman" w:hAnsi="Times New Roman" w:eastAsia="微软雅黑"/>
                <w:b/>
                <w:sz w:val="18"/>
              </w:rPr>
              <w:t>学生】观看、思考、计算、回答问题</w:t>
            </w:r>
          </w:p>
          <w:p w14:paraId="572BC0D5">
            <w:pPr>
              <w:pStyle w:val="4"/>
              <w:shd w:val="clear" w:color="auto" w:fill="FDF3ED"/>
              <w:ind w:firstLine="360" w:firstLineChars="200"/>
              <w:rPr>
                <w:b/>
              </w:rPr>
            </w:pPr>
            <w:r>
              <w:rPr>
                <w:rFonts w:ascii="MS Mincho" w:hAnsi="MS Mincho" w:cs="MS Mincho"/>
                <w:b/>
              </w:rPr>
              <w:t>✈</w:t>
            </w:r>
            <w:r>
              <w:rPr>
                <w:rFonts w:hint="eastAsia"/>
                <w:b/>
              </w:rPr>
              <w:t>【教师】公布正确答案</w:t>
            </w:r>
          </w:p>
          <w:p w14:paraId="1ED42382">
            <w:pPr>
              <w:pStyle w:val="4"/>
              <w:shd w:val="clear" w:color="auto" w:fill="FDF3ED"/>
              <w:ind w:firstLine="360" w:firstLineChars="200"/>
            </w:pPr>
            <w:r>
              <w:rPr>
                <w:rFonts w:hint="eastAsia"/>
              </w:rPr>
              <w:t>按12个月分摊后，每月奖金为5 000元（60 000÷12），在表4-6中找出适用的税率和速算扣除数。</w:t>
            </w:r>
          </w:p>
          <w:p w14:paraId="34ACEB9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应缴纳的个人所得税税额</w:t>
            </w:r>
            <w:r>
              <w:rPr>
                <w:rFonts w:ascii="Times New Roman" w:hAnsi="Times New Roman" w:eastAsia="微软雅黑"/>
                <w:sz w:val="18"/>
              </w:rPr>
              <w:t>=60 000×10%−210=5 790</w:t>
            </w:r>
            <w:r>
              <w:rPr>
                <w:rFonts w:hint="eastAsia" w:ascii="Times New Roman" w:hAnsi="Times New Roman" w:eastAsia="微软雅黑"/>
                <w:sz w:val="18"/>
              </w:rPr>
              <w:t>元</w:t>
            </w:r>
          </w:p>
          <w:p w14:paraId="580C842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3C983EEE">
            <w:pPr>
              <w:pStyle w:val="4"/>
              <w:ind w:firstLine="360" w:firstLineChars="200"/>
              <w:jc w:val="left"/>
              <w:rPr>
                <w:b/>
                <w:lang w:bidi="ar"/>
              </w:rPr>
            </w:pPr>
            <w:r>
              <w:rPr>
                <w:rFonts w:hint="eastAsia"/>
                <w:b/>
                <w:lang w:bidi="ar"/>
              </w:rPr>
              <w:t>二、非居民个人工资、薪金所得，劳务报酬所得、稿酬所得、特许权使用费所得应纳税额的计算</w:t>
            </w:r>
          </w:p>
          <w:p w14:paraId="1ABA897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【教师】讲解非居民个人工资、薪金所得，劳务报酬所得、稿酬所得、特许权使用费所得应纳税额的计算</w:t>
            </w:r>
          </w:p>
          <w:p w14:paraId="2A5A6CB3">
            <w:pPr>
              <w:pStyle w:val="4"/>
              <w:ind w:firstLine="360" w:firstLineChars="200"/>
              <w:jc w:val="left"/>
              <w:rPr>
                <w:lang w:bidi="ar"/>
              </w:rPr>
            </w:pPr>
            <w:r>
              <w:rPr>
                <w:rFonts w:hint="eastAsia"/>
                <w:lang w:bidi="ar"/>
              </w:rPr>
              <w:t>扣缴义务人向非居民个人支付工资、薪金所得，劳务报酬所得，稿酬所得和特许权使用费所得时，应当按照以下方法按月或者按次代扣代缴个人所得税。</w:t>
            </w:r>
          </w:p>
          <w:p w14:paraId="7C194E79">
            <w:pPr>
              <w:pStyle w:val="4"/>
              <w:ind w:firstLine="360" w:firstLineChars="200"/>
              <w:jc w:val="left"/>
              <w:rPr>
                <w:lang w:bidi="ar"/>
              </w:rPr>
            </w:pPr>
            <w:r>
              <w:rPr>
                <w:rFonts w:hint="eastAsia"/>
                <w:lang w:bidi="ar"/>
              </w:rPr>
              <w:t>非居民个人的工资、薪金所得，以每月收入减去 5 000 元费用后的余额为应纳税所得额。非居民个人的劳务报酬所得、特许权使用费所得，以每次收入减去20%的费用后的余额为应纳税所得额。非居民个人的稿酬所得，其应纳税所得额在每次收入减去20%的费用后，再减按70%计算。相关计算公式如下：</w:t>
            </w:r>
          </w:p>
          <w:p w14:paraId="78323337">
            <w:pPr>
              <w:jc w:val="center"/>
              <w:rPr>
                <w:rFonts w:ascii="Times New Roman" w:hAnsi="Times New Roman" w:eastAsia="微软雅黑"/>
                <w:sz w:val="18"/>
                <w:lang w:bidi="ar"/>
              </w:rPr>
            </w:pPr>
            <w:r>
              <w:rPr>
                <w:rFonts w:ascii="Times New Roman" w:hAnsi="Times New Roman" w:eastAsia="微软雅黑"/>
                <w:sz w:val="18"/>
                <w:lang w:bidi="ar"/>
              </w:rPr>
              <w:t>工资、薪金所得应纳税额=（每月工资、薪金收入−5 000）×适用税率−速算扣除数</w:t>
            </w:r>
          </w:p>
          <w:p w14:paraId="249C322B">
            <w:pPr>
              <w:jc w:val="center"/>
              <w:rPr>
                <w:rFonts w:ascii="Times New Roman" w:hAnsi="Times New Roman" w:eastAsia="微软雅黑"/>
                <w:sz w:val="18"/>
                <w:lang w:bidi="ar"/>
              </w:rPr>
            </w:pPr>
            <w:r>
              <w:rPr>
                <w:rFonts w:ascii="Times New Roman" w:hAnsi="Times New Roman" w:eastAsia="微软雅黑"/>
                <w:sz w:val="18"/>
                <w:lang w:bidi="ar"/>
              </w:rPr>
              <w:t>劳务报酬所得、特许权使用费所得应纳税额=每次收入×（1−20%）×适用税率−速算扣除数</w:t>
            </w:r>
          </w:p>
          <w:p w14:paraId="25710707">
            <w:pPr>
              <w:jc w:val="center"/>
              <w:rPr>
                <w:rFonts w:ascii="Times New Roman" w:hAnsi="Times New Roman" w:eastAsia="微软雅黑"/>
                <w:sz w:val="18"/>
                <w:lang w:bidi="ar"/>
              </w:rPr>
            </w:pPr>
            <w:r>
              <w:rPr>
                <w:rFonts w:ascii="Times New Roman" w:hAnsi="Times New Roman" w:eastAsia="微软雅黑"/>
                <w:sz w:val="18"/>
                <w:lang w:bidi="ar"/>
              </w:rPr>
              <w:t>稿酬所得应纳税额=每次收入×（1−20%）×70%×适用税率−速算扣除数</w:t>
            </w:r>
          </w:p>
          <w:p w14:paraId="055FED4B">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非居民个人工资、薪金所得，劳务报酬所得、稿酬所得、特许权使用费所得应纳税额的计算方法</w:t>
            </w:r>
          </w:p>
          <w:p w14:paraId="576FCB0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hint="eastAsia" w:ascii="Times New Roman" w:hAnsi="Times New Roman" w:eastAsia="微软雅黑"/>
                <w:b/>
                <w:sz w:val="18"/>
              </w:rPr>
              <w:t>-</w:t>
            </w:r>
            <w:r>
              <w:rPr>
                <w:rFonts w:ascii="Times New Roman" w:hAnsi="Times New Roman" w:eastAsia="微软雅黑"/>
                <w:b/>
                <w:sz w:val="18"/>
              </w:rPr>
              <w:t>6</w:t>
            </w:r>
            <w:r>
              <w:rPr>
                <w:rFonts w:hint="eastAsia" w:ascii="Times New Roman" w:hAnsi="Times New Roman" w:eastAsia="微软雅黑"/>
                <w:b/>
                <w:sz w:val="18"/>
              </w:rPr>
              <w:t>】</w:t>
            </w:r>
            <w:r>
              <w:rPr>
                <w:rFonts w:hint="eastAsia" w:ascii="Times New Roman" w:hAnsi="Times New Roman" w:eastAsia="微软雅黑"/>
                <w:sz w:val="18"/>
              </w:rPr>
              <w:t>在某外商投资企业工作的</w:t>
            </w:r>
            <w:r>
              <w:rPr>
                <w:rFonts w:hint="eastAsia" w:ascii="Times New Roman" w:hAnsi="Times New Roman" w:eastAsia="微软雅黑"/>
                <w:sz w:val="18"/>
                <w:lang w:val="en-US" w:eastAsia="zh-CN"/>
              </w:rPr>
              <w:t>哈门</w:t>
            </w:r>
            <w:r>
              <w:rPr>
                <w:rFonts w:hint="eastAsia" w:ascii="Times New Roman" w:hAnsi="Times New Roman" w:eastAsia="微软雅黑"/>
                <w:sz w:val="18"/>
              </w:rPr>
              <w:t>为非居民个人。20</w:t>
            </w:r>
            <w:r>
              <w:rPr>
                <w:rFonts w:hint="default" w:ascii="Arial" w:hAnsi="Arial" w:eastAsia="微软雅黑" w:cs="Arial"/>
                <w:sz w:val="18"/>
              </w:rPr>
              <w:t>××</w:t>
            </w:r>
            <w:r>
              <w:rPr>
                <w:rFonts w:hint="eastAsia" w:ascii="Times New Roman" w:hAnsi="Times New Roman" w:eastAsia="微软雅黑"/>
                <w:sz w:val="18"/>
              </w:rPr>
              <w:t>年</w:t>
            </w:r>
            <w:r>
              <w:rPr>
                <w:rFonts w:hint="eastAsia" w:ascii="Times New Roman" w:hAnsi="Times New Roman" w:eastAsia="微软雅黑"/>
                <w:sz w:val="18"/>
                <w:lang w:val="en-US" w:eastAsia="zh-CN"/>
              </w:rPr>
              <w:t>1</w:t>
            </w:r>
            <w:r>
              <w:rPr>
                <w:rFonts w:hint="eastAsia" w:ascii="Times New Roman" w:hAnsi="Times New Roman" w:eastAsia="微软雅黑"/>
                <w:sz w:val="18"/>
              </w:rPr>
              <w:t>月，</w:t>
            </w:r>
            <w:r>
              <w:rPr>
                <w:rFonts w:hint="eastAsia" w:ascii="Times New Roman" w:hAnsi="Times New Roman" w:eastAsia="微软雅黑"/>
                <w:sz w:val="18"/>
                <w:lang w:val="en-US" w:eastAsia="zh-CN"/>
              </w:rPr>
              <w:t>哈门</w:t>
            </w:r>
            <w:r>
              <w:rPr>
                <w:rFonts w:hint="eastAsia" w:ascii="Times New Roman" w:hAnsi="Times New Roman" w:eastAsia="微软雅黑"/>
                <w:sz w:val="18"/>
              </w:rPr>
              <w:t>的收入情况如下：取得工资收入12 000元；为甲企业提供咨询服务，取得收入40 000元；到乙学校讲学4次，每次取得收入1 500元；发表一篇小说，取得稿酬5 000元。请计算</w:t>
            </w:r>
            <w:r>
              <w:rPr>
                <w:rFonts w:hint="eastAsia" w:ascii="Times New Roman" w:hAnsi="Times New Roman" w:eastAsia="微软雅黑"/>
                <w:sz w:val="18"/>
                <w:lang w:val="en-US" w:eastAsia="zh-CN"/>
              </w:rPr>
              <w:t>哈门1</w:t>
            </w:r>
            <w:r>
              <w:rPr>
                <w:rFonts w:hint="eastAsia" w:ascii="Times New Roman" w:hAnsi="Times New Roman" w:eastAsia="微软雅黑"/>
                <w:sz w:val="18"/>
              </w:rPr>
              <w:t>月份应缴纳的个人所得税税额。</w:t>
            </w:r>
          </w:p>
          <w:p w14:paraId="47849E2B">
            <w:pPr>
              <w:pStyle w:val="4"/>
              <w:shd w:val="clear" w:color="auto" w:fill="FDF3ED"/>
              <w:ind w:firstLine="360" w:firstLineChars="200"/>
              <w:rPr>
                <w:b/>
              </w:rPr>
            </w:pPr>
            <w:r>
              <w:rPr>
                <w:rFonts w:hint="eastAsia"/>
                <w:b/>
              </w:rPr>
              <w:t>【解析】</w:t>
            </w:r>
          </w:p>
          <w:p w14:paraId="4DEA6033">
            <w:pPr>
              <w:pStyle w:val="4"/>
              <w:shd w:val="clear" w:color="auto" w:fill="FDF3ED"/>
              <w:ind w:firstLine="360" w:firstLineChars="200"/>
            </w:pPr>
            <w:r>
              <w:rPr>
                <w:rFonts w:hint="eastAsia"/>
              </w:rPr>
              <w:t>（1）计算工资所得应缴纳的个人所得税税额。</w:t>
            </w:r>
          </w:p>
          <w:p w14:paraId="6F7DC01E">
            <w:pPr>
              <w:pStyle w:val="4"/>
              <w:shd w:val="clear" w:color="auto" w:fill="FDF3ED"/>
              <w:ind w:firstLine="360" w:firstLineChars="200"/>
            </w:pPr>
            <w:r>
              <w:rPr>
                <w:rFonts w:hint="eastAsia"/>
              </w:rPr>
              <w:t>应纳税所得额</w:t>
            </w:r>
            <w:r>
              <w:t>=12 000−5 000=7 000</w:t>
            </w:r>
            <w:r>
              <w:rPr>
                <w:rFonts w:hint="eastAsia"/>
              </w:rPr>
              <w:t>元</w:t>
            </w:r>
          </w:p>
          <w:p w14:paraId="4FD3FFC5">
            <w:pPr>
              <w:pStyle w:val="4"/>
              <w:shd w:val="clear" w:color="auto" w:fill="FDF3ED"/>
              <w:ind w:firstLine="360" w:firstLineChars="200"/>
            </w:pPr>
            <w:r>
              <w:rPr>
                <w:rFonts w:hint="eastAsia"/>
              </w:rPr>
              <w:t>应缴纳的个人所得税税额</w:t>
            </w:r>
            <w:r>
              <w:t>=7 000×10%−210=490</w:t>
            </w:r>
            <w:r>
              <w:rPr>
                <w:rFonts w:hint="eastAsia"/>
              </w:rPr>
              <w:t>元</w:t>
            </w:r>
          </w:p>
          <w:p w14:paraId="493E5647">
            <w:pPr>
              <w:pStyle w:val="4"/>
              <w:shd w:val="clear" w:color="auto" w:fill="FDF3ED"/>
              <w:ind w:firstLine="360" w:firstLineChars="200"/>
            </w:pPr>
            <w:r>
              <w:rPr>
                <w:rFonts w:hint="eastAsia"/>
              </w:rPr>
              <w:t>（2）计算提供咨询服务应缴纳的个人所得税税额。</w:t>
            </w:r>
          </w:p>
          <w:p w14:paraId="027D4738">
            <w:pPr>
              <w:pStyle w:val="4"/>
              <w:shd w:val="clear" w:color="auto" w:fill="FDF3ED"/>
              <w:ind w:firstLine="360" w:firstLineChars="200"/>
            </w:pPr>
            <w:r>
              <w:rPr>
                <w:rFonts w:hint="eastAsia"/>
              </w:rPr>
              <w:t>应纳税所得额</w:t>
            </w:r>
            <w:r>
              <w:t>=40 000×</w:t>
            </w:r>
            <w:r>
              <w:rPr>
                <w:rFonts w:hint="eastAsia"/>
              </w:rPr>
              <w:t>（</w:t>
            </w:r>
            <w:r>
              <w:t>1−20%</w:t>
            </w:r>
            <w:r>
              <w:rPr>
                <w:rFonts w:hint="eastAsia"/>
              </w:rPr>
              <w:t>）</w:t>
            </w:r>
            <w:r>
              <w:t>=32 000</w:t>
            </w:r>
            <w:r>
              <w:rPr>
                <w:rFonts w:hint="eastAsia"/>
              </w:rPr>
              <w:t>元</w:t>
            </w:r>
          </w:p>
          <w:p w14:paraId="761F58A2">
            <w:pPr>
              <w:pStyle w:val="4"/>
              <w:shd w:val="clear" w:color="auto" w:fill="FDF3ED"/>
              <w:ind w:firstLine="360" w:firstLineChars="200"/>
            </w:pPr>
            <w:r>
              <w:rPr>
                <w:rFonts w:hint="eastAsia"/>
              </w:rPr>
              <w:t>应缴纳的个人所得税税额</w:t>
            </w:r>
            <w:r>
              <w:t>=32 000×25%−2 660=5 340</w:t>
            </w:r>
            <w:r>
              <w:rPr>
                <w:rFonts w:hint="eastAsia"/>
              </w:rPr>
              <w:t>元</w:t>
            </w:r>
          </w:p>
          <w:p w14:paraId="6B184B3D">
            <w:pPr>
              <w:pStyle w:val="4"/>
              <w:shd w:val="clear" w:color="auto" w:fill="FDF3ED"/>
              <w:ind w:firstLine="360" w:firstLineChars="200"/>
            </w:pPr>
            <w:r>
              <w:rPr>
                <w:rFonts w:hint="eastAsia"/>
              </w:rPr>
              <w:t>（3）计算讲学所得应缴纳的个人所得税税额。</w:t>
            </w:r>
          </w:p>
          <w:p w14:paraId="518F4A42">
            <w:pPr>
              <w:pStyle w:val="4"/>
              <w:shd w:val="clear" w:color="auto" w:fill="FDF3ED"/>
              <w:ind w:firstLine="360" w:firstLineChars="200"/>
            </w:pPr>
            <w:r>
              <w:rPr>
                <w:rFonts w:hint="eastAsia"/>
              </w:rPr>
              <w:t>应纳税所得额</w:t>
            </w:r>
            <w:r>
              <w:t>=1 500×4×</w:t>
            </w:r>
            <w:r>
              <w:rPr>
                <w:rFonts w:hint="eastAsia"/>
              </w:rPr>
              <w:t>（</w:t>
            </w:r>
            <w:r>
              <w:t>1−20%</w:t>
            </w:r>
            <w:r>
              <w:rPr>
                <w:rFonts w:hint="eastAsia"/>
              </w:rPr>
              <w:t>）</w:t>
            </w:r>
            <w:r>
              <w:t>=4 800</w:t>
            </w:r>
            <w:r>
              <w:rPr>
                <w:rFonts w:hint="eastAsia"/>
              </w:rPr>
              <w:t>元</w:t>
            </w:r>
          </w:p>
          <w:p w14:paraId="0BDE15FF">
            <w:pPr>
              <w:pStyle w:val="4"/>
              <w:shd w:val="clear" w:color="auto" w:fill="FDF3ED"/>
              <w:ind w:firstLine="360" w:firstLineChars="200"/>
            </w:pPr>
            <w:r>
              <w:rPr>
                <w:rFonts w:hint="eastAsia"/>
              </w:rPr>
              <w:t>应缴纳的个人所得税税额</w:t>
            </w:r>
            <w:r>
              <w:t>=4 800×10%−210=270</w:t>
            </w:r>
            <w:r>
              <w:rPr>
                <w:rFonts w:hint="eastAsia"/>
              </w:rPr>
              <w:t>元</w:t>
            </w:r>
          </w:p>
          <w:p w14:paraId="33F05A4F">
            <w:pPr>
              <w:pStyle w:val="4"/>
              <w:shd w:val="clear" w:color="auto" w:fill="FDF3ED"/>
              <w:ind w:firstLine="360" w:firstLineChars="200"/>
            </w:pPr>
            <w:r>
              <w:rPr>
                <w:rFonts w:hint="eastAsia"/>
              </w:rPr>
              <w:t>（4）计算稿酬所得应缴纳的个人所得税税额。</w:t>
            </w:r>
          </w:p>
          <w:p w14:paraId="2CB2D42C">
            <w:pPr>
              <w:pStyle w:val="4"/>
              <w:shd w:val="clear" w:color="auto" w:fill="FDF3ED"/>
              <w:ind w:firstLine="360" w:firstLineChars="200"/>
            </w:pPr>
            <w:r>
              <w:rPr>
                <w:rFonts w:hint="eastAsia"/>
              </w:rPr>
              <w:t>应纳税所得额</w:t>
            </w:r>
            <w:r>
              <w:t>=5 000×</w:t>
            </w:r>
            <w:r>
              <w:rPr>
                <w:rFonts w:hint="eastAsia"/>
              </w:rPr>
              <w:t>（</w:t>
            </w:r>
            <w:r>
              <w:t>1−20%</w:t>
            </w:r>
            <w:r>
              <w:rPr>
                <w:rFonts w:hint="eastAsia"/>
              </w:rPr>
              <w:t>）×</w:t>
            </w:r>
            <w:r>
              <w:t>70%=2 800</w:t>
            </w:r>
            <w:r>
              <w:rPr>
                <w:rFonts w:hint="eastAsia"/>
              </w:rPr>
              <w:t>元</w:t>
            </w:r>
          </w:p>
          <w:p w14:paraId="26981433">
            <w:pPr>
              <w:pStyle w:val="4"/>
              <w:shd w:val="clear" w:color="auto" w:fill="FDF3ED"/>
              <w:ind w:firstLine="360" w:firstLineChars="200"/>
            </w:pPr>
            <w:r>
              <w:rPr>
                <w:rFonts w:hint="eastAsia"/>
              </w:rPr>
              <w:t>应缴纳的个人所得税税额</w:t>
            </w:r>
            <w:r>
              <w:t>=2 800×3%−0=84</w:t>
            </w:r>
            <w:r>
              <w:rPr>
                <w:rFonts w:hint="eastAsia"/>
              </w:rPr>
              <w:t>元</w:t>
            </w:r>
          </w:p>
          <w:p w14:paraId="3F349B37">
            <w:pPr>
              <w:pStyle w:val="4"/>
              <w:shd w:val="clear" w:color="auto" w:fill="FDF3ED"/>
              <w:ind w:firstLine="360" w:firstLineChars="200"/>
            </w:pPr>
            <w:r>
              <w:rPr>
                <w:rFonts w:hint="eastAsia"/>
              </w:rPr>
              <w:t>（5）计算</w:t>
            </w:r>
            <w:r>
              <w:rPr>
                <w:rFonts w:hint="eastAsia" w:ascii="Times New Roman" w:hAnsi="Times New Roman" w:eastAsia="微软雅黑"/>
                <w:sz w:val="18"/>
                <w:lang w:val="en-US" w:eastAsia="zh-CN"/>
              </w:rPr>
              <w:t>哈门</w:t>
            </w:r>
            <w:r>
              <w:rPr>
                <w:rFonts w:hint="eastAsia"/>
                <w:lang w:val="en-US" w:eastAsia="zh-CN"/>
              </w:rPr>
              <w:t>1</w:t>
            </w:r>
            <w:r>
              <w:rPr>
                <w:rFonts w:hint="eastAsia"/>
              </w:rPr>
              <w:t>月份应缴纳的个人所得税税额。</w:t>
            </w:r>
          </w:p>
          <w:p w14:paraId="12F26CB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lang w:val="en-US" w:eastAsia="zh-CN"/>
              </w:rPr>
              <w:t>威那1</w:t>
            </w:r>
            <w:r>
              <w:rPr>
                <w:rFonts w:hint="eastAsia" w:ascii="Times New Roman" w:hAnsi="Times New Roman" w:eastAsia="微软雅黑"/>
                <w:sz w:val="18"/>
              </w:rPr>
              <w:t>月份应缴纳的个人所得税税额=490+5 340+270+84=6 184元</w:t>
            </w:r>
          </w:p>
          <w:p w14:paraId="6BB0803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0CCEFBA6">
            <w:pPr>
              <w:pStyle w:val="4"/>
              <w:ind w:firstLine="360" w:firstLineChars="200"/>
              <w:jc w:val="left"/>
              <w:rPr>
                <w:b/>
                <w:lang w:bidi="ar"/>
              </w:rPr>
            </w:pPr>
            <w:r>
              <w:rPr>
                <w:rFonts w:hint="eastAsia"/>
                <w:b/>
                <w:lang w:bidi="ar"/>
              </w:rPr>
              <w:t>三、经营所得应纳税额的计算</w:t>
            </w:r>
          </w:p>
          <w:p w14:paraId="697C8B05">
            <w:pPr>
              <w:pStyle w:val="4"/>
              <w:ind w:firstLine="360" w:firstLineChars="200"/>
              <w:jc w:val="left"/>
              <w:rPr>
                <w:b/>
                <w:lang w:bidi="ar"/>
              </w:rPr>
            </w:pPr>
            <w:r>
              <w:rPr>
                <w:rFonts w:hint="eastAsia"/>
                <w:b/>
                <w:lang w:bidi="ar"/>
              </w:rPr>
              <w:t>（一）应纳税所得额的确定</w:t>
            </w:r>
          </w:p>
          <w:p w14:paraId="2B59B8D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【教师】讲解经营所得应纳税额的确定</w:t>
            </w:r>
          </w:p>
          <w:p w14:paraId="5DC03D5F">
            <w:pPr>
              <w:pStyle w:val="4"/>
              <w:ind w:firstLine="360" w:firstLineChars="200"/>
              <w:jc w:val="left"/>
              <w:rPr>
                <w:lang w:bidi="ar"/>
              </w:rPr>
            </w:pPr>
            <w:r>
              <w:rPr>
                <w:rFonts w:hint="eastAsia"/>
                <w:lang w:bidi="ar"/>
              </w:rPr>
              <w:t>1．个体工商户应纳税所得额的确定</w:t>
            </w:r>
          </w:p>
          <w:p w14:paraId="22B02284">
            <w:pPr>
              <w:pStyle w:val="4"/>
              <w:ind w:firstLine="360" w:firstLineChars="200"/>
              <w:jc w:val="left"/>
              <w:rPr>
                <w:lang w:bidi="ar"/>
              </w:rPr>
            </w:pPr>
            <w:r>
              <w:rPr>
                <w:rFonts w:hint="eastAsia"/>
                <w:lang w:bidi="ar"/>
              </w:rPr>
              <w:t>个体工商户应纳税所得额的计算以权责发生制为原则。财政部、国务院另有规定的除外。</w:t>
            </w:r>
          </w:p>
          <w:p w14:paraId="2676DAA2">
            <w:pPr>
              <w:pStyle w:val="4"/>
              <w:ind w:firstLine="360" w:firstLineChars="200"/>
              <w:jc w:val="left"/>
              <w:rPr>
                <w:lang w:bidi="ar"/>
              </w:rPr>
            </w:pPr>
            <w:r>
              <w:rPr>
                <w:rFonts w:hint="eastAsia"/>
                <w:lang w:bidi="ar"/>
              </w:rPr>
              <w:t>1）计税基本规定</w:t>
            </w:r>
          </w:p>
          <w:p w14:paraId="1457C58E">
            <w:pPr>
              <w:pStyle w:val="4"/>
              <w:ind w:firstLine="360" w:firstLineChars="200"/>
              <w:jc w:val="left"/>
              <w:rPr>
                <w:lang w:bidi="ar"/>
              </w:rPr>
            </w:pPr>
            <w:r>
              <w:rPr>
                <w:rFonts w:hint="eastAsia"/>
                <w:lang w:bidi="ar"/>
              </w:rPr>
              <w:t>个体工商户的生产经营所得，以每一纳税年度的收入总额减去成本、费用、税金、损失、其他支出及允许弥补的以前年度亏损后的余额为应纳税所得额。</w:t>
            </w:r>
          </w:p>
          <w:p w14:paraId="5FA9D400">
            <w:pPr>
              <w:pStyle w:val="4"/>
              <w:ind w:firstLine="360" w:firstLineChars="200"/>
              <w:jc w:val="left"/>
              <w:rPr>
                <w:lang w:bidi="ar"/>
              </w:rPr>
            </w:pPr>
            <w:r>
              <w:rPr>
                <w:rFonts w:hint="eastAsia"/>
                <w:lang w:bidi="ar"/>
              </w:rPr>
              <w:t>其中，成本是指生产经营活动中发生的各项直接支出；费用是指生产经营活动中分配计入成本的间接费用及销售费用、管理费用、财务费用；损失是指生产经营活动中发生的固定资产和存货的盘亏、毁损、报废损失，转让财产损失，坏账损失，自然灾害等不可抗力因素造成的损失及其他损失。</w:t>
            </w:r>
          </w:p>
          <w:p w14:paraId="46CF8E7B">
            <w:pPr>
              <w:pStyle w:val="4"/>
              <w:shd w:val="clear" w:color="auto" w:fill="FDF3ED"/>
              <w:ind w:firstLine="360" w:firstLineChars="200"/>
              <w:rPr>
                <w:rFonts w:ascii="MS Mincho" w:hAnsi="MS Mincho" w:cs="MS Mincho"/>
                <w:b/>
              </w:rPr>
            </w:pPr>
            <w:r>
              <w:rPr>
                <w:rFonts w:hint="eastAsia"/>
                <w:b/>
              </w:rPr>
              <w:t>【课堂互动】</w:t>
            </w:r>
          </w:p>
          <w:p w14:paraId="5AE0102F">
            <w:pPr>
              <w:pStyle w:val="4"/>
              <w:shd w:val="clear" w:color="auto" w:fill="FDF3ED"/>
              <w:ind w:firstLine="360" w:firstLineChars="200"/>
              <w:rPr>
                <w:b/>
              </w:rPr>
            </w:pPr>
            <w:r>
              <w:rPr>
                <w:rFonts w:ascii="MS Mincho" w:hAnsi="MS Mincho" w:cs="MS Mincho"/>
                <w:b/>
              </w:rPr>
              <w:t>✈</w:t>
            </w:r>
            <w:r>
              <w:rPr>
                <w:rFonts w:hint="eastAsia"/>
                <w:b/>
              </w:rPr>
              <w:t>【教师】提出问题</w:t>
            </w:r>
          </w:p>
          <w:p w14:paraId="691112A6">
            <w:pPr>
              <w:pStyle w:val="4"/>
              <w:shd w:val="clear" w:color="auto" w:fill="FDF3ED"/>
              <w:ind w:firstLine="360" w:firstLineChars="200"/>
            </w:pPr>
            <w:r>
              <w:rPr>
                <w:rFonts w:hint="eastAsia"/>
              </w:rPr>
              <w:t>个体工商户纳税年度发生的亏损可以向以后年度结转吗</w:t>
            </w:r>
            <w:r>
              <w:t>？</w:t>
            </w:r>
          </w:p>
          <w:p w14:paraId="27B0AF5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7A388A48">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AFE6CF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个体工商户纳税年度发生的亏损，准予向以后年度结转，用以后年度的生产经营所得弥补，但结转年限最长不得超过五年。</w:t>
            </w:r>
          </w:p>
          <w:p w14:paraId="7E6517A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7F93922">
            <w:pPr>
              <w:pStyle w:val="4"/>
              <w:ind w:firstLine="360" w:firstLineChars="200"/>
              <w:jc w:val="left"/>
              <w:rPr>
                <w:lang w:bidi="ar"/>
              </w:rPr>
            </w:pPr>
            <w:r>
              <w:rPr>
                <w:rFonts w:hint="eastAsia"/>
                <w:lang w:bidi="ar"/>
              </w:rPr>
              <w:t>2）准予扣除的项目及标准</w:t>
            </w:r>
          </w:p>
          <w:p w14:paraId="2584CCC4">
            <w:pPr>
              <w:pStyle w:val="4"/>
              <w:ind w:firstLine="360" w:firstLineChars="200"/>
              <w:jc w:val="left"/>
              <w:rPr>
                <w:lang w:bidi="ar"/>
              </w:rPr>
            </w:pPr>
            <w:r>
              <w:rPr>
                <w:rFonts w:hint="eastAsia"/>
                <w:lang w:bidi="ar"/>
              </w:rPr>
              <w:t>个体工商户的生产经营所得准予扣除的项目及标准具体如下所示。</w:t>
            </w:r>
          </w:p>
          <w:p w14:paraId="572EE3DC">
            <w:pPr>
              <w:pStyle w:val="4"/>
              <w:ind w:firstLine="360" w:firstLineChars="200"/>
              <w:jc w:val="left"/>
              <w:rPr>
                <w:lang w:bidi="ar"/>
              </w:rPr>
            </w:pPr>
            <w:r>
              <w:rPr>
                <w:rFonts w:hint="eastAsia"/>
                <w:lang w:bidi="ar"/>
              </w:rPr>
              <w:t>（1）个体工商户实际支付给从业人员的、合理的工资薪金支出，以及为业主本人和从业人员缴纳的基本养老保险费、基本医疗保险费、失业保险费、生育保险费、工伤保险费和住房公积金，准予扣除。</w:t>
            </w:r>
          </w:p>
          <w:p w14:paraId="166C43CA">
            <w:pPr>
              <w:pStyle w:val="4"/>
              <w:shd w:val="clear" w:color="auto" w:fill="FDF3ED"/>
              <w:ind w:firstLine="360" w:firstLineChars="200"/>
              <w:rPr>
                <w:rFonts w:ascii="MS Mincho" w:hAnsi="MS Mincho" w:cs="MS Mincho"/>
                <w:b/>
              </w:rPr>
            </w:pPr>
            <w:r>
              <w:rPr>
                <w:rFonts w:hint="eastAsia"/>
                <w:b/>
              </w:rPr>
              <w:t>【知识拓展】</w:t>
            </w:r>
          </w:p>
          <w:p w14:paraId="7E79EE55">
            <w:pPr>
              <w:pStyle w:val="4"/>
              <w:shd w:val="clear" w:color="auto" w:fill="FDF3ED"/>
              <w:ind w:firstLine="360" w:firstLineChars="200"/>
              <w:rPr>
                <w:b/>
              </w:rPr>
            </w:pPr>
            <w:r>
              <w:rPr>
                <w:rFonts w:ascii="MS Mincho" w:hAnsi="MS Mincho" w:cs="MS Mincho"/>
                <w:b/>
              </w:rPr>
              <w:t>✈</w:t>
            </w:r>
            <w:r>
              <w:rPr>
                <w:rFonts w:hint="eastAsia"/>
                <w:b/>
              </w:rPr>
              <w:t>【教师】讲解个体工商户不得扣除的项目及标准相关知识</w:t>
            </w:r>
          </w:p>
          <w:p w14:paraId="28B1ED74">
            <w:pPr>
              <w:pStyle w:val="4"/>
              <w:shd w:val="clear" w:color="auto" w:fill="FDF3ED"/>
              <w:ind w:firstLine="360" w:firstLineChars="200"/>
            </w:pPr>
            <w:r>
              <w:rPr>
                <w:rFonts w:hint="eastAsia"/>
              </w:rPr>
              <w:t>（1）个体工商户业主的工资薪金支出不得税前扣除。</w:t>
            </w:r>
          </w:p>
          <w:p w14:paraId="14FD0692">
            <w:pPr>
              <w:pStyle w:val="4"/>
              <w:shd w:val="clear" w:color="auto" w:fill="FDF3ED"/>
              <w:ind w:firstLine="360" w:firstLineChars="200"/>
            </w:pPr>
            <w:r>
              <w:rPr>
                <w:rFonts w:hint="eastAsia"/>
              </w:rPr>
              <w:t>（2）个体工商户为从业人员缴纳的补充养老保险费、补充医疗保险费，分别在不超过从业人员工资总额5%的标准内据实扣除；超过部分，不得扣除。</w:t>
            </w:r>
          </w:p>
          <w:p w14:paraId="27343545">
            <w:pPr>
              <w:pStyle w:val="4"/>
              <w:shd w:val="clear" w:color="auto" w:fill="FDF3ED"/>
              <w:ind w:firstLine="360" w:firstLineChars="200"/>
            </w:pPr>
            <w:r>
              <w:rPr>
                <w:rFonts w:hint="eastAsia"/>
              </w:rPr>
              <w:t>（3）个体工商户为业主本人缴纳的补充养老保险费、补充医疗保险费，以当地（地级市）上年度社会平均工资的3倍为计算基数，分别在不超过该计算基数5%的标准内据实扣除；超过部分，不得扣除。</w:t>
            </w:r>
          </w:p>
          <w:p w14:paraId="207B6464">
            <w:pPr>
              <w:pStyle w:val="4"/>
              <w:shd w:val="clear" w:color="auto" w:fill="FDF3ED"/>
              <w:ind w:firstLine="360" w:firstLineChars="200"/>
            </w:pPr>
            <w:r>
              <w:rPr>
                <w:rFonts w:hint="eastAsia"/>
              </w:rPr>
              <w:t>（4）除个体工商户依照国家有关规定为特殊工种从业人员支付的人身安全保险费和财政部、国家税务总局规定可以扣除的其他商业保险费外，个体工商户为业主本人或者为从业人员支付的商业保险费，不得扣除。</w:t>
            </w:r>
          </w:p>
          <w:p w14:paraId="564F508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（5）个体工商户代其从业人员或者他人负担的税款，不得税前扣除。</w:t>
            </w:r>
          </w:p>
          <w:p w14:paraId="096A341D">
            <w:pPr>
              <w:shd w:val="clear" w:color="auto" w:fill="FDF3ED"/>
              <w:ind w:firstLine="360" w:firstLineChars="200"/>
            </w:pPr>
            <w:r>
              <w:rPr>
                <w:rFonts w:ascii="MS Mincho" w:hAnsi="MS Mincho" w:eastAsia="微软雅黑" w:cs="MS Mincho"/>
                <w:b/>
                <w:sz w:val="18"/>
              </w:rPr>
              <w:t>✈</w:t>
            </w:r>
            <w:r>
              <w:rPr>
                <w:rFonts w:hint="eastAsia" w:ascii="Times New Roman" w:hAnsi="Times New Roman" w:eastAsia="微软雅黑"/>
                <w:b/>
                <w:sz w:val="18"/>
              </w:rPr>
              <w:t>【学生】聆听、理解、记录</w:t>
            </w:r>
          </w:p>
          <w:p w14:paraId="01B6D38C">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97BE92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【教师】组织学生扫码观看“补充养老保险和补充医疗保险”视频（详见教材），加深学生对所学知识的理解。</w:t>
            </w:r>
          </w:p>
          <w:p w14:paraId="45A30E28">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447E3452">
            <w:pPr>
              <w:pStyle w:val="4"/>
              <w:ind w:firstLine="360" w:firstLineChars="200"/>
              <w:jc w:val="left"/>
              <w:rPr>
                <w:lang w:bidi="ar"/>
              </w:rPr>
            </w:pPr>
            <w:r>
              <w:rPr>
                <w:rFonts w:hint="eastAsia"/>
                <w:lang w:bidi="ar"/>
              </w:rPr>
              <w:t>（2）个体工商户在生产经营活动中发生的合理的、不需要资本化的借款费用，准予扣除。</w:t>
            </w:r>
          </w:p>
          <w:p w14:paraId="75320A00">
            <w:pPr>
              <w:pStyle w:val="4"/>
              <w:ind w:firstLine="360" w:firstLineChars="200"/>
              <w:jc w:val="left"/>
              <w:rPr>
                <w:lang w:bidi="ar"/>
              </w:rPr>
            </w:pPr>
            <w:r>
              <w:rPr>
                <w:rFonts w:hint="eastAsia"/>
                <w:lang w:bidi="ar"/>
              </w:rPr>
              <w:t>（3）个体工商户在生产经营活动中向金融企业借款的利息支出，准予扣除；向非金融企业和个人借款的利息支出，不超过按照金融企业同期同类贷款利率计算的部分，准予扣除。</w:t>
            </w:r>
          </w:p>
          <w:p w14:paraId="6D9365AB">
            <w:pPr>
              <w:pStyle w:val="4"/>
              <w:ind w:firstLine="360" w:firstLineChars="200"/>
              <w:jc w:val="left"/>
              <w:rPr>
                <w:lang w:bidi="ar"/>
              </w:rPr>
            </w:pPr>
            <w:r>
              <w:rPr>
                <w:rFonts w:hint="eastAsia"/>
                <w:lang w:bidi="ar"/>
              </w:rPr>
              <w:t>（4）个体工商户在货币交易中及纳税年度终了时，将人民币以外的货币性资产、负债按照期末即期人民币汇率中间价折算为人民币时产生的汇兑损失，除已经计入有关资产成本的部分外，准予扣除。</w:t>
            </w:r>
          </w:p>
          <w:p w14:paraId="75AD6144">
            <w:pPr>
              <w:pStyle w:val="4"/>
              <w:ind w:firstLine="360" w:firstLineChars="200"/>
              <w:jc w:val="left"/>
              <w:rPr>
                <w:lang w:bidi="ar"/>
              </w:rPr>
            </w:pPr>
            <w:r>
              <w:rPr>
                <w:rFonts w:hint="eastAsia"/>
                <w:lang w:bidi="ar"/>
              </w:rPr>
              <w:t>（5）个体工商户向当地工会组织拨缴的工会经费、实际发生的职工福利费支出、实际发生的职工教育经费支出分别在工资薪金总额（指当期允许税前扣除的工资薪金支出数额）的2%、14%、2.5%的标准内据实扣除。</w:t>
            </w:r>
          </w:p>
          <w:p w14:paraId="293E2AC1">
            <w:pPr>
              <w:pStyle w:val="4"/>
              <w:shd w:val="clear" w:color="auto" w:fill="FDF3ED"/>
              <w:ind w:firstLine="360" w:firstLineChars="200"/>
              <w:rPr>
                <w:rFonts w:ascii="MS Mincho" w:hAnsi="MS Mincho" w:cs="MS Mincho"/>
                <w:b/>
              </w:rPr>
            </w:pPr>
            <w:r>
              <w:rPr>
                <w:rFonts w:hint="eastAsia"/>
                <w:b/>
              </w:rPr>
              <w:t>【课堂互动】</w:t>
            </w:r>
          </w:p>
          <w:p w14:paraId="20CD0A4A">
            <w:pPr>
              <w:pStyle w:val="4"/>
              <w:shd w:val="clear" w:color="auto" w:fill="FDF3ED"/>
              <w:ind w:firstLine="360" w:firstLineChars="200"/>
              <w:rPr>
                <w:b/>
              </w:rPr>
            </w:pPr>
            <w:r>
              <w:rPr>
                <w:rFonts w:ascii="MS Mincho" w:hAnsi="MS Mincho" w:cs="MS Mincho"/>
                <w:b/>
              </w:rPr>
              <w:t>✈</w:t>
            </w:r>
            <w:r>
              <w:rPr>
                <w:rFonts w:hint="eastAsia"/>
                <w:b/>
              </w:rPr>
              <w:t>【教师】提出问题</w:t>
            </w:r>
          </w:p>
          <w:p w14:paraId="0C1D889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实际发生的职工教育经费支出超出规定比例当期不能扣除的数额，准予在以后纳税年度结转扣除吗？</w:t>
            </w:r>
          </w:p>
          <w:p w14:paraId="3C18F5C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3A70E6E">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8C504D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实际发生的职工教育经费支出超出规定比例当期不能扣除的数额，准予在以后纳税年度结转扣除。</w:t>
            </w:r>
          </w:p>
          <w:p w14:paraId="683502A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83C67C0">
            <w:pPr>
              <w:pStyle w:val="4"/>
              <w:ind w:firstLine="360" w:firstLineChars="200"/>
              <w:jc w:val="left"/>
              <w:rPr>
                <w:lang w:bidi="ar"/>
              </w:rPr>
            </w:pPr>
            <w:r>
              <w:rPr>
                <w:rFonts w:hint="eastAsia"/>
                <w:lang w:bidi="ar"/>
              </w:rPr>
              <w:t>（6）个体工商户发生的与生产经营活动有关的业务招待费，按照实际发生额的60%扣除，但最高不得超过当年销售（营业）收入的5‰。</w:t>
            </w:r>
          </w:p>
          <w:p w14:paraId="3D740542">
            <w:pPr>
              <w:pStyle w:val="4"/>
              <w:ind w:firstLine="360" w:firstLineChars="200"/>
              <w:jc w:val="left"/>
              <w:rPr>
                <w:lang w:bidi="ar"/>
              </w:rPr>
            </w:pPr>
            <w:r>
              <w:rPr>
                <w:rFonts w:hint="eastAsia"/>
                <w:lang w:bidi="ar"/>
              </w:rPr>
              <w:t>（7）个体工商户每一纳税年度发生的与其生产经营活动直接相关的广告费和业务宣传费不超过当年销售（营业）收入15%的部分，可以据实扣除；超过部分，准予在以后纳税年度结转扣除。</w:t>
            </w:r>
          </w:p>
          <w:p w14:paraId="35577940">
            <w:pPr>
              <w:pStyle w:val="4"/>
              <w:ind w:firstLine="360" w:firstLineChars="200"/>
              <w:jc w:val="left"/>
              <w:rPr>
                <w:lang w:bidi="ar"/>
              </w:rPr>
            </w:pPr>
            <w:r>
              <w:rPr>
                <w:rFonts w:hint="eastAsia"/>
                <w:lang w:bidi="ar"/>
              </w:rPr>
              <w:t>（8）个体工商户按照规定缴纳的摊位费、行政性收费、协会会费等，按实际发生数额扣除。</w:t>
            </w:r>
          </w:p>
          <w:p w14:paraId="1EBE1A61">
            <w:pPr>
              <w:pStyle w:val="4"/>
              <w:ind w:firstLine="360" w:firstLineChars="200"/>
              <w:jc w:val="left"/>
              <w:rPr>
                <w:lang w:bidi="ar"/>
              </w:rPr>
            </w:pPr>
            <w:r>
              <w:rPr>
                <w:rFonts w:hint="eastAsia"/>
                <w:lang w:bidi="ar"/>
              </w:rPr>
              <w:t>（9）个体工商户根据生产经营活动的需要支付的固定资产租赁费，按照以下方法扣除：① 以经营租赁方式租入固定资产发生的租赁费支出，按照租赁期限均匀扣除；② 以融资租赁方式租入固定资产发生的租赁费支出，按照规定构成融资租入固定资产价值的部分应当提取折旧费用，分期扣除。</w:t>
            </w:r>
          </w:p>
          <w:p w14:paraId="57B2BEA3">
            <w:pPr>
              <w:pStyle w:val="4"/>
              <w:ind w:firstLine="360" w:firstLineChars="200"/>
              <w:jc w:val="left"/>
              <w:rPr>
                <w:lang w:bidi="ar"/>
              </w:rPr>
            </w:pPr>
            <w:r>
              <w:rPr>
                <w:rFonts w:hint="eastAsia"/>
                <w:lang w:bidi="ar"/>
              </w:rPr>
              <w:t>（10）个体工商户参加财产保险，按照规定缴纳的保险费，准予扣除。</w:t>
            </w:r>
          </w:p>
          <w:p w14:paraId="0E42F9A6">
            <w:pPr>
              <w:pStyle w:val="4"/>
              <w:ind w:firstLine="360" w:firstLineChars="200"/>
              <w:jc w:val="left"/>
              <w:rPr>
                <w:lang w:bidi="ar"/>
              </w:rPr>
            </w:pPr>
            <w:r>
              <w:rPr>
                <w:rFonts w:hint="eastAsia"/>
                <w:lang w:bidi="ar"/>
              </w:rPr>
              <w:t>（11）个体工商户发生的合理的劳动保护支出，准予扣除。</w:t>
            </w:r>
          </w:p>
          <w:p w14:paraId="035598C3">
            <w:pPr>
              <w:pStyle w:val="4"/>
              <w:ind w:firstLine="360" w:firstLineChars="200"/>
              <w:jc w:val="left"/>
              <w:rPr>
                <w:lang w:bidi="ar"/>
              </w:rPr>
            </w:pPr>
            <w:r>
              <w:rPr>
                <w:rFonts w:hint="eastAsia"/>
                <w:lang w:bidi="ar"/>
              </w:rPr>
              <w:t>（12）个体工商户自申请营业执照之日起至开始生产经营之日止所发生的符合规定的费用，除为取得固定资产、无形资产发生的支出，以及应计入资产价值的汇兑损益、利息支出外，作为开办费，可以在开始生产经营的当年一次性扣除，也可自生产经营月份起在不短于3年期限内摊销扣除。但一经选定，不得改变。</w:t>
            </w:r>
          </w:p>
          <w:p w14:paraId="6395D0D0">
            <w:pPr>
              <w:pStyle w:val="4"/>
              <w:shd w:val="clear" w:color="auto" w:fill="FDF3ED"/>
              <w:ind w:firstLine="360" w:firstLineChars="200"/>
              <w:rPr>
                <w:rFonts w:ascii="MS Mincho" w:hAnsi="MS Mincho" w:cs="MS Mincho"/>
                <w:b/>
              </w:rPr>
            </w:pPr>
            <w:r>
              <w:rPr>
                <w:rFonts w:hint="eastAsia"/>
                <w:b/>
              </w:rPr>
              <w:t>【课堂互动】</w:t>
            </w:r>
          </w:p>
          <w:p w14:paraId="4D2DFA1A">
            <w:pPr>
              <w:pStyle w:val="4"/>
              <w:shd w:val="clear" w:color="auto" w:fill="FDF3ED"/>
              <w:ind w:firstLine="360" w:firstLineChars="200"/>
              <w:rPr>
                <w:b/>
              </w:rPr>
            </w:pPr>
            <w:r>
              <w:rPr>
                <w:rFonts w:ascii="MS Mincho" w:hAnsi="MS Mincho" w:cs="MS Mincho"/>
                <w:b/>
              </w:rPr>
              <w:t>✈</w:t>
            </w:r>
            <w:r>
              <w:rPr>
                <w:rFonts w:hint="eastAsia"/>
                <w:b/>
              </w:rPr>
              <w:t>【教师】提出问题</w:t>
            </w:r>
          </w:p>
          <w:p w14:paraId="76957EB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开始生产经营之日是如何判定的？</w:t>
            </w:r>
          </w:p>
          <w:p w14:paraId="402A6D6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644A6C17">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793C84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开始生产经营之日是指个体工商户取得第一笔销售（营业）收入的日期。</w:t>
            </w:r>
          </w:p>
          <w:p w14:paraId="7E5A465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27CD2D5">
            <w:pPr>
              <w:pStyle w:val="4"/>
              <w:ind w:firstLine="360" w:firstLineChars="200"/>
              <w:jc w:val="left"/>
              <w:rPr>
                <w:lang w:bidi="ar"/>
              </w:rPr>
            </w:pPr>
            <w:r>
              <w:rPr>
                <w:rFonts w:hint="eastAsia"/>
                <w:lang w:bidi="ar"/>
              </w:rPr>
              <w:t>（13）个体工商户通过公益性社会团体或者县级以上人民政府及其部门，用于《中华人民共和国公益事业捐赠法》规定的公益事业的捐赠支出，捐赠额不超过其应纳税所得额30%的部分，可以据实扣除。</w:t>
            </w:r>
          </w:p>
          <w:p w14:paraId="05BCAFF5">
            <w:pPr>
              <w:pStyle w:val="4"/>
              <w:ind w:firstLine="360" w:firstLineChars="200"/>
              <w:jc w:val="left"/>
              <w:rPr>
                <w:lang w:bidi="ar"/>
              </w:rPr>
            </w:pPr>
            <w:r>
              <w:rPr>
                <w:rFonts w:hint="eastAsia"/>
                <w:lang w:bidi="ar"/>
              </w:rPr>
              <w:t>（14）个体工商户因研究开发新产品、新技术、新工艺所发生的开发费用，以及因研究开发新产品、新技术而购置单台价值在10万元以下的测试仪器和试验性装置的购置费，准予直接扣除。单台价值在10万元以上（含10万元）的测试仪器和试验性装置，按固定资产管理，其购置费不得在当期直接扣除。</w:t>
            </w:r>
          </w:p>
          <w:p w14:paraId="77359AAC">
            <w:pPr>
              <w:pStyle w:val="4"/>
              <w:ind w:firstLine="360" w:firstLineChars="200"/>
              <w:jc w:val="left"/>
              <w:rPr>
                <w:lang w:bidi="ar"/>
              </w:rPr>
            </w:pPr>
            <w:r>
              <w:rPr>
                <w:rFonts w:hint="eastAsia"/>
                <w:lang w:bidi="ar"/>
              </w:rPr>
              <w:t>3）不得扣除的项目</w:t>
            </w:r>
          </w:p>
          <w:p w14:paraId="60B3F6E3">
            <w:pPr>
              <w:pStyle w:val="4"/>
              <w:ind w:firstLine="360" w:firstLineChars="200"/>
              <w:jc w:val="left"/>
              <w:rPr>
                <w:lang w:bidi="ar"/>
              </w:rPr>
            </w:pPr>
            <w:r>
              <w:rPr>
                <w:rFonts w:hint="eastAsia"/>
                <w:lang w:bidi="ar"/>
              </w:rPr>
              <w:t>个体工商户的下列支出不得扣除：① 个人所得税税款；② 税收滞纳金；③ 罚金、罚款和被没收财物的损失；④ 不符合扣除规定的捐赠支出；⑤ 赞助支出；⑥ 用于个人和家庭的支出；⑦ 与取得生产经营收入无关的其他支出；⑧ 国家税务总局规定的不得扣除的其他支出。</w:t>
            </w:r>
          </w:p>
          <w:p w14:paraId="37BCAD7A">
            <w:pPr>
              <w:pStyle w:val="4"/>
              <w:shd w:val="clear" w:color="auto" w:fill="FDF3ED"/>
              <w:ind w:firstLine="360" w:firstLineChars="200"/>
              <w:rPr>
                <w:rFonts w:ascii="MS Mincho" w:hAnsi="MS Mincho" w:cs="MS Mincho"/>
                <w:b/>
              </w:rPr>
            </w:pPr>
            <w:r>
              <w:rPr>
                <w:rFonts w:hint="eastAsia"/>
                <w:b/>
              </w:rPr>
              <w:t>【课堂互动】</w:t>
            </w:r>
          </w:p>
          <w:p w14:paraId="77B206B3">
            <w:pPr>
              <w:pStyle w:val="4"/>
              <w:shd w:val="clear" w:color="auto" w:fill="FDF3ED"/>
              <w:ind w:firstLine="360" w:firstLineChars="200"/>
              <w:rPr>
                <w:b/>
              </w:rPr>
            </w:pPr>
            <w:r>
              <w:rPr>
                <w:rFonts w:ascii="MS Mincho" w:hAnsi="MS Mincho" w:cs="MS Mincho"/>
                <w:b/>
              </w:rPr>
              <w:t>✈</w:t>
            </w:r>
            <w:r>
              <w:rPr>
                <w:rFonts w:hint="eastAsia"/>
                <w:b/>
              </w:rPr>
              <w:t>【教师】提出问题</w:t>
            </w:r>
          </w:p>
          <w:p w14:paraId="0299778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个体工商户在生产经营活动中，可以分别核算生产经营费用和个人、家庭费用吗？</w:t>
            </w:r>
          </w:p>
          <w:p w14:paraId="0E9175E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37C9E1E">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2DA1DA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个体工商户在生产经营活动中，应当分别核算生产经营费用和个人、家庭费用。生产经营与个人、家庭生活难以分清的费用，其40%视为与生产经营有关的费用，准予扣除。</w:t>
            </w:r>
          </w:p>
          <w:p w14:paraId="4548EFC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55E2FF6">
            <w:pPr>
              <w:pStyle w:val="4"/>
              <w:ind w:firstLine="360" w:firstLineChars="200"/>
              <w:jc w:val="left"/>
              <w:rPr>
                <w:lang w:bidi="ar"/>
              </w:rPr>
            </w:pPr>
            <w:r>
              <w:rPr>
                <w:rFonts w:hint="eastAsia"/>
                <w:lang w:bidi="ar"/>
              </w:rPr>
              <w:t>2．个人独资企业、合伙企业投资者应纳税所得额的确定</w:t>
            </w:r>
          </w:p>
          <w:p w14:paraId="0259A042">
            <w:pPr>
              <w:pStyle w:val="4"/>
              <w:ind w:firstLine="360" w:firstLineChars="200"/>
              <w:jc w:val="left"/>
              <w:rPr>
                <w:lang w:bidi="ar"/>
              </w:rPr>
            </w:pPr>
            <w:r>
              <w:rPr>
                <w:rFonts w:hint="eastAsia"/>
                <w:lang w:bidi="ar"/>
              </w:rPr>
              <w:t>个人独资企业的投资者以全部生产经营所得为应纳税所得额。合伙企业的投资者按照合伙企业的全部生产经营所得和合伙协议约定的分配比例，确定应纳税所得额。合伙协议没有约定分配比例的，以合伙企业的全部生产经营所得和合伙人数量平均计算每个投资者的应纳税所得额。</w:t>
            </w:r>
          </w:p>
          <w:p w14:paraId="210A2E1A">
            <w:pPr>
              <w:pStyle w:val="4"/>
              <w:ind w:firstLine="360" w:firstLineChars="200"/>
              <w:jc w:val="left"/>
              <w:rPr>
                <w:lang w:bidi="ar"/>
              </w:rPr>
            </w:pPr>
            <w:r>
              <w:rPr>
                <w:rFonts w:hint="eastAsia"/>
                <w:lang w:bidi="ar"/>
              </w:rPr>
              <w:t>除下列项目外，实行查账征收的个人独资企业和合伙企业准予扣除的生产经营所得项目及标准比照个体工商户个人所得税计税办法的规定确定。</w:t>
            </w:r>
          </w:p>
          <w:p w14:paraId="18126606">
            <w:pPr>
              <w:pStyle w:val="4"/>
              <w:ind w:firstLine="360" w:firstLineChars="200"/>
              <w:jc w:val="left"/>
              <w:rPr>
                <w:lang w:bidi="ar"/>
              </w:rPr>
            </w:pPr>
            <w:r>
              <w:rPr>
                <w:rFonts w:hint="eastAsia"/>
                <w:lang w:bidi="ar"/>
              </w:rPr>
              <w:t>（1）投资者及其家庭发生的生活费用不允许在税前扣除。投资者及其家庭发生的生活费用与企业生产经营费用混合在一起，并且难以划分的，全部视为投资者个人及其家庭发生的生活费用，不允许在税前扣除。</w:t>
            </w:r>
          </w:p>
          <w:p w14:paraId="5E1F950E">
            <w:pPr>
              <w:pStyle w:val="4"/>
              <w:ind w:firstLine="360" w:firstLineChars="200"/>
              <w:jc w:val="left"/>
              <w:rPr>
                <w:lang w:bidi="ar"/>
              </w:rPr>
            </w:pPr>
            <w:r>
              <w:rPr>
                <w:rFonts w:hint="eastAsia"/>
                <w:lang w:bidi="ar"/>
              </w:rPr>
              <w:t>（2）企业生产经营和投资者及其家庭生活共用的固定资产，难以划分的，由主管税务机关根据企业的生产经营类型、规模等具体情况，核定准予在税前扣除的折旧费用的数额或比例。</w:t>
            </w:r>
          </w:p>
          <w:p w14:paraId="5A49BDD6">
            <w:pPr>
              <w:pStyle w:val="4"/>
              <w:ind w:firstLine="360" w:firstLineChars="200"/>
              <w:jc w:val="left"/>
              <w:rPr>
                <w:lang w:bidi="ar"/>
              </w:rPr>
            </w:pPr>
            <w:r>
              <w:rPr>
                <w:rFonts w:hint="eastAsia"/>
                <w:lang w:bidi="ar"/>
              </w:rPr>
              <w:t>（3）企业计提的各种准备金不得扣除。</w:t>
            </w:r>
          </w:p>
          <w:p w14:paraId="5F962D68">
            <w:pPr>
              <w:pStyle w:val="4"/>
              <w:shd w:val="clear" w:color="auto" w:fill="FDF3ED"/>
              <w:ind w:firstLine="360" w:firstLineChars="200"/>
              <w:rPr>
                <w:rFonts w:ascii="MS Mincho" w:hAnsi="MS Mincho" w:cs="MS Mincho"/>
                <w:b/>
              </w:rPr>
            </w:pPr>
            <w:r>
              <w:rPr>
                <w:rFonts w:hint="eastAsia"/>
                <w:b/>
              </w:rPr>
              <w:t>【课堂互动】</w:t>
            </w:r>
          </w:p>
          <w:p w14:paraId="4A48BE21">
            <w:pPr>
              <w:pStyle w:val="4"/>
              <w:shd w:val="clear" w:color="auto" w:fill="FDF3ED"/>
              <w:ind w:firstLine="360" w:firstLineChars="200"/>
              <w:rPr>
                <w:b/>
              </w:rPr>
            </w:pPr>
            <w:r>
              <w:rPr>
                <w:rFonts w:ascii="MS Mincho" w:hAnsi="MS Mincho" w:cs="MS Mincho"/>
                <w:b/>
              </w:rPr>
              <w:t>✈</w:t>
            </w:r>
            <w:r>
              <w:rPr>
                <w:rFonts w:hint="eastAsia"/>
                <w:b/>
              </w:rPr>
              <w:t>【教师】提出问题</w:t>
            </w:r>
          </w:p>
          <w:p w14:paraId="633E5CF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投资者兴办两个或两个以上企业，并且企业性质全部是个人独资的，年度终了后办理汇算清缴时，应如何确定应纳税所得额？</w:t>
            </w:r>
          </w:p>
          <w:p w14:paraId="4FD50BF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6F1FA1C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12258C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投资者兴办两个或两个以上企业，并且企业性质全部是个人独资的，年度终了后办理汇算清缴时，应汇总其投资兴办的所有企业的经营所得作为应纳税所得额，以此确定适用税率，计算出全年经营所得的应纳税额，再根据每个企业的经营所得占所有企业经营所得的比例，分别计算出每个企业的应纳税额和应补缴税额。</w:t>
            </w:r>
          </w:p>
          <w:p w14:paraId="644BE2A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986C796">
            <w:pPr>
              <w:pStyle w:val="4"/>
              <w:ind w:firstLine="360" w:firstLineChars="200"/>
              <w:jc w:val="left"/>
              <w:rPr>
                <w:b/>
                <w:lang w:bidi="ar"/>
              </w:rPr>
            </w:pPr>
            <w:r>
              <w:rPr>
                <w:rFonts w:hint="eastAsia"/>
                <w:b/>
                <w:lang w:bidi="ar"/>
              </w:rPr>
              <w:t>（二）应纳税额的计算</w:t>
            </w:r>
          </w:p>
          <w:p w14:paraId="0C18130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【教师】讲解经营所得应纳税所得额的计算</w:t>
            </w:r>
          </w:p>
          <w:p w14:paraId="4B1BE9DB">
            <w:pPr>
              <w:pStyle w:val="4"/>
              <w:ind w:firstLine="360" w:firstLineChars="200"/>
              <w:jc w:val="left"/>
              <w:rPr>
                <w:lang w:bidi="ar"/>
              </w:rPr>
            </w:pPr>
            <w:r>
              <w:rPr>
                <w:rFonts w:hint="eastAsia"/>
                <w:lang w:bidi="ar"/>
              </w:rPr>
              <w:t>经营所得，以每一纳税年度的收入总额减去成本、费用及损失后的余额为应纳税所得额。经营所得应纳税额的计算公式如下：</w:t>
            </w:r>
          </w:p>
          <w:p w14:paraId="02785FBF">
            <w:pPr>
              <w:pStyle w:val="4"/>
              <w:shd w:val="clear" w:color="auto" w:fill="FDF3ED"/>
              <w:ind w:firstLine="360" w:firstLineChars="200"/>
              <w:jc w:val="center"/>
              <w:rPr>
                <w:b/>
                <w:lang w:bidi="ar"/>
              </w:rPr>
            </w:pPr>
            <w:r>
              <w:rPr>
                <w:b/>
                <w:lang w:bidi="ar"/>
              </w:rPr>
              <w:t>应纳税额=全年应纳税所得额×适用税率−速算扣除数</w:t>
            </w:r>
            <w:r>
              <w:rPr>
                <w:b/>
                <w:lang w:bidi="ar"/>
              </w:rPr>
              <w:br w:type="textWrapping"/>
            </w:r>
            <w:r>
              <w:rPr>
                <w:b/>
                <w:lang w:bidi="ar"/>
              </w:rPr>
              <w:t xml:space="preserve">                           =（全年收入总额−成本−费用−损失）×适用税率−速算扣除数</w:t>
            </w:r>
          </w:p>
          <w:p w14:paraId="67670A16">
            <w:pPr>
              <w:pStyle w:val="4"/>
              <w:ind w:firstLine="360" w:firstLineChars="200"/>
              <w:jc w:val="left"/>
              <w:rPr>
                <w:lang w:bidi="ar"/>
              </w:rPr>
            </w:pPr>
            <w:r>
              <w:rPr>
                <w:rFonts w:hint="eastAsia"/>
                <w:lang w:bidi="ar"/>
              </w:rPr>
              <w:t>上述公式中，适用税率及速算扣除数详见表4-3。</w:t>
            </w:r>
          </w:p>
          <w:p w14:paraId="6BB1A47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应纳税额的计算方法</w:t>
            </w:r>
          </w:p>
          <w:p w14:paraId="33448A4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ascii="Times New Roman" w:hAnsi="Times New Roman" w:eastAsia="微软雅黑"/>
                <w:b/>
                <w:sz w:val="18"/>
              </w:rPr>
              <w:t>-7</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12月，某餐饮个体工商户的营业额为150 000元，当月消耗原材料45 000元，缴纳的房租、电费、水费、煤气费等共计10 000元，缴纳的其他税费合计2 000元，支付雇员工资45 000元，业主个人费用扣除标准为5 000元。已知，该个体工商户1～11月累计应纳税所得额为390 000元，1～11月累计已预缴个人所得税50 000元。请计算该个体工商户12月应缴纳的个人所得税税额。</w:t>
            </w:r>
          </w:p>
          <w:p w14:paraId="4B74289C">
            <w:pPr>
              <w:pStyle w:val="4"/>
              <w:shd w:val="clear" w:color="auto" w:fill="FDF3ED"/>
              <w:ind w:firstLine="360" w:firstLineChars="200"/>
              <w:rPr>
                <w:b/>
              </w:rPr>
            </w:pPr>
            <w:r>
              <w:rPr>
                <w:rFonts w:hint="eastAsia"/>
                <w:b/>
              </w:rPr>
              <w:t>【解析】</w:t>
            </w:r>
          </w:p>
          <w:p w14:paraId="62538DFA">
            <w:pPr>
              <w:pStyle w:val="4"/>
              <w:shd w:val="clear" w:color="auto" w:fill="FDF3ED"/>
              <w:ind w:firstLine="360" w:firstLineChars="200"/>
            </w:pPr>
            <w:r>
              <w:t>12</w:t>
            </w:r>
            <w:r>
              <w:rPr>
                <w:rFonts w:hint="eastAsia"/>
              </w:rPr>
              <w:t>月应纳税所得额</w:t>
            </w:r>
            <w:r>
              <w:t>=150 000−45 000−10 000−2 000−45 000−5 000=43 000</w:t>
            </w:r>
            <w:r>
              <w:rPr>
                <w:rFonts w:hint="eastAsia"/>
              </w:rPr>
              <w:t>元</w:t>
            </w:r>
          </w:p>
          <w:p w14:paraId="21DE3698">
            <w:pPr>
              <w:pStyle w:val="4"/>
              <w:shd w:val="clear" w:color="auto" w:fill="FDF3ED"/>
              <w:ind w:firstLine="360" w:firstLineChars="200"/>
            </w:pPr>
            <w:r>
              <w:rPr>
                <w:rFonts w:hint="eastAsia"/>
              </w:rPr>
              <w:t>全年累计应纳税所得额=390 000+43 000=433 000元</w:t>
            </w:r>
          </w:p>
          <w:p w14:paraId="531EB561">
            <w:pPr>
              <w:pStyle w:val="4"/>
              <w:shd w:val="clear" w:color="auto" w:fill="FDF3ED"/>
              <w:ind w:firstLine="360" w:firstLineChars="200"/>
            </w:pPr>
            <w:r>
              <w:rPr>
                <w:rFonts w:hint="eastAsia"/>
              </w:rPr>
              <w:t>全年应缴纳的个人所得税税额</w:t>
            </w:r>
            <w:r>
              <w:t>=433 000×30%−40 500=89 400</w:t>
            </w:r>
            <w:r>
              <w:rPr>
                <w:rFonts w:hint="eastAsia"/>
              </w:rPr>
              <w:t>元</w:t>
            </w:r>
          </w:p>
          <w:p w14:paraId="6CE594BD">
            <w:pPr>
              <w:shd w:val="clear" w:color="auto" w:fill="FDF3ED"/>
              <w:ind w:firstLine="360" w:firstLineChars="200"/>
              <w:rPr>
                <w:rFonts w:ascii="Times New Roman" w:hAnsi="Times New Roman" w:eastAsia="微软雅黑"/>
                <w:sz w:val="18"/>
              </w:rPr>
            </w:pPr>
            <w:r>
              <w:rPr>
                <w:rFonts w:ascii="Times New Roman" w:hAnsi="Times New Roman" w:eastAsia="微软雅黑"/>
                <w:sz w:val="18"/>
              </w:rPr>
              <w:t>12</w:t>
            </w:r>
            <w:r>
              <w:rPr>
                <w:rFonts w:hint="eastAsia" w:ascii="Times New Roman" w:hAnsi="Times New Roman" w:eastAsia="微软雅黑"/>
                <w:sz w:val="18"/>
              </w:rPr>
              <w:t>月应缴纳的个人所得税税额</w:t>
            </w:r>
            <w:r>
              <w:rPr>
                <w:rFonts w:ascii="Times New Roman" w:hAnsi="Times New Roman" w:eastAsia="微软雅黑"/>
                <w:sz w:val="18"/>
              </w:rPr>
              <w:t>=89 400−50 000=39 400</w:t>
            </w:r>
            <w:r>
              <w:rPr>
                <w:rFonts w:hint="eastAsia" w:ascii="Times New Roman" w:hAnsi="Times New Roman" w:eastAsia="微软雅黑"/>
                <w:sz w:val="18"/>
              </w:rPr>
              <w:t>元</w:t>
            </w:r>
          </w:p>
          <w:p w14:paraId="77D86BF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6B893498">
            <w:pPr>
              <w:pStyle w:val="4"/>
              <w:ind w:firstLine="360" w:firstLineChars="200"/>
              <w:jc w:val="left"/>
              <w:rPr>
                <w:b/>
                <w:lang w:bidi="ar"/>
              </w:rPr>
            </w:pPr>
            <w:r>
              <w:rPr>
                <w:rFonts w:hint="eastAsia"/>
                <w:b/>
                <w:lang w:bidi="ar"/>
              </w:rPr>
              <w:t>四、财产租赁所得应纳税额的计算</w:t>
            </w:r>
          </w:p>
          <w:p w14:paraId="77FB970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【教师】讲解财产租赁所得应纳税额的计算</w:t>
            </w:r>
          </w:p>
          <w:p w14:paraId="77517F17">
            <w:pPr>
              <w:pStyle w:val="4"/>
              <w:ind w:firstLine="360" w:firstLineChars="200"/>
              <w:jc w:val="left"/>
              <w:rPr>
                <w:lang w:bidi="ar"/>
              </w:rPr>
            </w:pPr>
            <w:r>
              <w:rPr>
                <w:rFonts w:hint="eastAsia"/>
                <w:lang w:bidi="ar"/>
              </w:rPr>
              <w:t>财产租赁所得，一般以个人每次取得的收入扣除规定费用后的余额为应纳税所得额。在确定应纳税所得额时，纳税人应依次扣除以下费用。</w:t>
            </w:r>
          </w:p>
          <w:p w14:paraId="1E33E203">
            <w:pPr>
              <w:pStyle w:val="4"/>
              <w:ind w:firstLine="360" w:firstLineChars="200"/>
              <w:jc w:val="left"/>
              <w:rPr>
                <w:lang w:bidi="ar"/>
              </w:rPr>
            </w:pPr>
            <w:r>
              <w:rPr>
                <w:rFonts w:hint="eastAsia"/>
                <w:lang w:bidi="ar"/>
              </w:rPr>
              <w:t>（1）财产租赁过程中由纳税人缴纳的税费。</w:t>
            </w:r>
          </w:p>
          <w:p w14:paraId="61481DCA">
            <w:pPr>
              <w:pStyle w:val="4"/>
              <w:ind w:firstLine="360" w:firstLineChars="200"/>
              <w:jc w:val="left"/>
              <w:rPr>
                <w:lang w:bidi="ar"/>
              </w:rPr>
            </w:pPr>
            <w:r>
              <w:rPr>
                <w:rFonts w:hint="eastAsia"/>
                <w:lang w:bidi="ar"/>
              </w:rPr>
              <w:t>（2）财产租赁过程中由纳税人负担的修缮费用。允许扣除的修缮费用以每次800元为限；一次扣除不完的，准予在下一次继续扣除，直到扣完为止。</w:t>
            </w:r>
          </w:p>
          <w:p w14:paraId="64A78A6C">
            <w:pPr>
              <w:pStyle w:val="4"/>
              <w:ind w:firstLine="360" w:firstLineChars="200"/>
              <w:jc w:val="left"/>
              <w:rPr>
                <w:lang w:bidi="ar"/>
              </w:rPr>
            </w:pPr>
            <w:r>
              <w:rPr>
                <w:rFonts w:hint="eastAsia"/>
                <w:lang w:bidi="ar"/>
              </w:rPr>
              <w:t>财产租赁所得，每次收入不超过4 000元的，扣除费用按800元计算。应纳税额的计算公式如下：</w:t>
            </w:r>
          </w:p>
          <w:p w14:paraId="69E8C9B8">
            <w:pPr>
              <w:pStyle w:val="4"/>
              <w:shd w:val="clear" w:color="auto" w:fill="FDF3ED"/>
              <w:ind w:firstLine="360" w:firstLineChars="200"/>
              <w:jc w:val="center"/>
              <w:rPr>
                <w:b/>
                <w:lang w:bidi="ar"/>
              </w:rPr>
            </w:pPr>
            <w:r>
              <w:rPr>
                <w:rFonts w:hint="eastAsia"/>
                <w:b/>
                <w:lang w:bidi="ar"/>
              </w:rPr>
              <w:t>应纳税额</w:t>
            </w:r>
            <w:r>
              <w:rPr>
                <w:b/>
                <w:lang w:bidi="ar"/>
              </w:rPr>
              <w:t>=</w:t>
            </w:r>
            <w:r>
              <w:rPr>
                <w:rFonts w:hint="eastAsia"/>
                <w:b/>
                <w:lang w:bidi="ar"/>
              </w:rPr>
              <w:t>［每次收入额</w:t>
            </w:r>
            <w:r>
              <w:rPr>
                <w:b/>
                <w:lang w:bidi="ar"/>
              </w:rPr>
              <w:t>−</w:t>
            </w:r>
            <w:r>
              <w:rPr>
                <w:rFonts w:hint="eastAsia"/>
                <w:b/>
                <w:lang w:bidi="ar"/>
              </w:rPr>
              <w:t>合理的税费</w:t>
            </w:r>
            <w:r>
              <w:rPr>
                <w:b/>
                <w:lang w:bidi="ar"/>
              </w:rPr>
              <w:t>−</w:t>
            </w:r>
            <w:r>
              <w:rPr>
                <w:rFonts w:hint="eastAsia"/>
                <w:b/>
                <w:lang w:bidi="ar"/>
              </w:rPr>
              <w:t>修缮费用（</w:t>
            </w:r>
            <w:r>
              <w:rPr>
                <w:b/>
                <w:lang w:bidi="ar"/>
              </w:rPr>
              <w:t>800</w:t>
            </w:r>
            <w:r>
              <w:rPr>
                <w:rFonts w:hint="eastAsia"/>
                <w:b/>
                <w:lang w:bidi="ar"/>
              </w:rPr>
              <w:t>元为限）</w:t>
            </w:r>
            <w:r>
              <w:rPr>
                <w:b/>
                <w:lang w:bidi="ar"/>
              </w:rPr>
              <w:t>−800</w:t>
            </w:r>
            <w:r>
              <w:rPr>
                <w:rFonts w:hint="eastAsia"/>
                <w:b/>
                <w:lang w:bidi="ar"/>
              </w:rPr>
              <w:t>］×适用税率</w:t>
            </w:r>
          </w:p>
          <w:p w14:paraId="77F1515A">
            <w:pPr>
              <w:pStyle w:val="4"/>
              <w:ind w:firstLine="360" w:firstLineChars="200"/>
              <w:jc w:val="left"/>
              <w:rPr>
                <w:lang w:bidi="ar"/>
              </w:rPr>
            </w:pPr>
            <w:r>
              <w:rPr>
                <w:rFonts w:hint="eastAsia"/>
                <w:lang w:bidi="ar"/>
              </w:rPr>
              <w:t>财产租赁所得，每次收入在4 000元以上的，扣除费用按收入额的20%计算。应纳税额的计算公式如下：</w:t>
            </w:r>
          </w:p>
          <w:p w14:paraId="1EE594D4">
            <w:pPr>
              <w:pStyle w:val="4"/>
              <w:shd w:val="clear" w:color="auto" w:fill="FDF3ED"/>
              <w:ind w:firstLine="360" w:firstLineChars="200"/>
              <w:jc w:val="center"/>
              <w:rPr>
                <w:b/>
                <w:lang w:bidi="ar"/>
              </w:rPr>
            </w:pPr>
            <w:r>
              <w:rPr>
                <w:rFonts w:hint="eastAsia"/>
                <w:b/>
                <w:lang w:bidi="ar"/>
              </w:rPr>
              <w:t>应纳税额</w:t>
            </w:r>
            <w:r>
              <w:rPr>
                <w:b/>
                <w:lang w:bidi="ar"/>
              </w:rPr>
              <w:t>=</w:t>
            </w:r>
            <w:r>
              <w:rPr>
                <w:rFonts w:hint="eastAsia"/>
                <w:b/>
                <w:lang w:bidi="ar"/>
              </w:rPr>
              <w:t>［每次收入额</w:t>
            </w:r>
            <w:r>
              <w:rPr>
                <w:b/>
                <w:lang w:bidi="ar"/>
              </w:rPr>
              <w:t>−</w:t>
            </w:r>
            <w:r>
              <w:rPr>
                <w:rFonts w:hint="eastAsia"/>
                <w:b/>
                <w:lang w:bidi="ar"/>
              </w:rPr>
              <w:t>合理的税费</w:t>
            </w:r>
            <w:r>
              <w:rPr>
                <w:b/>
                <w:lang w:bidi="ar"/>
              </w:rPr>
              <w:t>−</w:t>
            </w:r>
            <w:r>
              <w:rPr>
                <w:rFonts w:hint="eastAsia"/>
                <w:b/>
                <w:lang w:bidi="ar"/>
              </w:rPr>
              <w:t>修缮费用（</w:t>
            </w:r>
            <w:r>
              <w:rPr>
                <w:b/>
                <w:lang w:bidi="ar"/>
              </w:rPr>
              <w:t>800</w:t>
            </w:r>
            <w:r>
              <w:rPr>
                <w:rFonts w:hint="eastAsia"/>
                <w:b/>
                <w:lang w:bidi="ar"/>
              </w:rPr>
              <w:t>元为限）］×（</w:t>
            </w:r>
            <w:r>
              <w:rPr>
                <w:b/>
                <w:lang w:bidi="ar"/>
              </w:rPr>
              <w:t>1−20%</w:t>
            </w:r>
            <w:r>
              <w:rPr>
                <w:rFonts w:hint="eastAsia"/>
                <w:b/>
                <w:lang w:bidi="ar"/>
              </w:rPr>
              <w:t>）×适用税率</w:t>
            </w:r>
          </w:p>
          <w:p w14:paraId="75C87CBE">
            <w:pPr>
              <w:pStyle w:val="4"/>
              <w:ind w:firstLine="360" w:firstLineChars="200"/>
              <w:jc w:val="left"/>
              <w:rPr>
                <w:lang w:bidi="ar"/>
              </w:rPr>
            </w:pPr>
            <w:r>
              <w:rPr>
                <w:rFonts w:hint="eastAsia"/>
                <w:lang w:bidi="ar"/>
              </w:rPr>
              <w:t>财产租赁所得适用20%的比例税率。但对个人按市场价格出租的居民住房取得的所得，自2001年1月1日起减按10%的税率征收个人所得税。</w:t>
            </w:r>
          </w:p>
          <w:p w14:paraId="581B06B3">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财产租赁所得应纳税额的计算方法</w:t>
            </w:r>
          </w:p>
          <w:p w14:paraId="2A69D03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ascii="Times New Roman" w:hAnsi="Times New Roman" w:eastAsia="微软雅黑"/>
                <w:b/>
                <w:sz w:val="18"/>
              </w:rPr>
              <w:t>-8</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年1月1日，王某将自有住房出租，租期1年，每月租金2 500元。7月，王某支付出租房屋的修缮费1 000元。假设不考虑其他税费，请计算王某当年应缴纳的个人所得税税额。</w:t>
            </w:r>
          </w:p>
          <w:p w14:paraId="70D97C1E">
            <w:pPr>
              <w:pStyle w:val="4"/>
              <w:shd w:val="clear" w:color="auto" w:fill="FDF3ED"/>
              <w:ind w:firstLine="360" w:firstLineChars="200"/>
              <w:rPr>
                <w:b/>
              </w:rPr>
            </w:pPr>
            <w:r>
              <w:rPr>
                <w:rFonts w:hint="eastAsia"/>
                <w:b/>
              </w:rPr>
              <w:t>【解析】</w:t>
            </w:r>
          </w:p>
          <w:p w14:paraId="49799036">
            <w:pPr>
              <w:pStyle w:val="4"/>
              <w:shd w:val="clear" w:color="auto" w:fill="FDF3ED"/>
              <w:ind w:firstLine="360" w:firstLineChars="200"/>
            </w:pPr>
            <w:r>
              <w:t>7</w:t>
            </w:r>
            <w:r>
              <w:rPr>
                <w:rFonts w:hint="eastAsia"/>
              </w:rPr>
              <w:t>月应缴纳的个人所得税税额</w:t>
            </w:r>
            <w:r>
              <w:t>=</w:t>
            </w:r>
            <w:r>
              <w:rPr>
                <w:rFonts w:hint="eastAsia"/>
              </w:rPr>
              <w:t>（</w:t>
            </w:r>
            <w:r>
              <w:t>2 500−800−800</w:t>
            </w:r>
            <w:r>
              <w:rPr>
                <w:rFonts w:hint="eastAsia"/>
              </w:rPr>
              <w:t>）×</w:t>
            </w:r>
            <w:r>
              <w:t>10%=90</w:t>
            </w:r>
            <w:r>
              <w:rPr>
                <w:rFonts w:hint="eastAsia"/>
              </w:rPr>
              <w:t>元</w:t>
            </w:r>
          </w:p>
          <w:p w14:paraId="1C903E06">
            <w:pPr>
              <w:pStyle w:val="4"/>
              <w:shd w:val="clear" w:color="auto" w:fill="FDF3ED"/>
              <w:ind w:firstLine="360" w:firstLineChars="200"/>
            </w:pPr>
            <w:r>
              <w:t>8</w:t>
            </w:r>
            <w:r>
              <w:rPr>
                <w:rFonts w:hint="eastAsia"/>
              </w:rPr>
              <w:t>月应缴纳的个人所得税税额</w:t>
            </w:r>
            <w:r>
              <w:t>=</w:t>
            </w:r>
            <w:r>
              <w:rPr>
                <w:rFonts w:hint="eastAsia"/>
              </w:rPr>
              <w:t>［</w:t>
            </w:r>
            <w:r>
              <w:t>2 500−</w:t>
            </w:r>
            <w:r>
              <w:rPr>
                <w:rFonts w:hint="eastAsia"/>
              </w:rPr>
              <w:t>（</w:t>
            </w:r>
            <w:r>
              <w:t>1 000−800</w:t>
            </w:r>
            <w:r>
              <w:rPr>
                <w:rFonts w:hint="eastAsia"/>
              </w:rPr>
              <w:t>）</w:t>
            </w:r>
            <w:r>
              <w:t>−800</w:t>
            </w:r>
            <w:r>
              <w:rPr>
                <w:rFonts w:hint="eastAsia"/>
              </w:rPr>
              <w:t>］×</w:t>
            </w:r>
            <w:r>
              <w:t>10%=150</w:t>
            </w:r>
            <w:r>
              <w:rPr>
                <w:rFonts w:hint="eastAsia"/>
              </w:rPr>
              <w:t>元</w:t>
            </w:r>
          </w:p>
          <w:p w14:paraId="5CE59CAB">
            <w:pPr>
              <w:pStyle w:val="4"/>
              <w:shd w:val="clear" w:color="auto" w:fill="FDF3ED"/>
              <w:ind w:firstLine="360" w:firstLineChars="200"/>
            </w:pPr>
            <w:r>
              <w:rPr>
                <w:rFonts w:hint="eastAsia"/>
              </w:rPr>
              <w:t>除</w:t>
            </w:r>
            <w:r>
              <w:t>7</w:t>
            </w:r>
            <w:r>
              <w:rPr>
                <w:rFonts w:hint="eastAsia"/>
              </w:rPr>
              <w:t>、</w:t>
            </w:r>
            <w:r>
              <w:t>8</w:t>
            </w:r>
            <w:r>
              <w:rPr>
                <w:rFonts w:hint="eastAsia"/>
              </w:rPr>
              <w:t>月外每月应缴纳的个人所得税税额</w:t>
            </w:r>
            <w:r>
              <w:t>=</w:t>
            </w:r>
            <w:r>
              <w:rPr>
                <w:rFonts w:hint="eastAsia"/>
              </w:rPr>
              <w:t>（</w:t>
            </w:r>
            <w:r>
              <w:t>2 500−800</w:t>
            </w:r>
            <w:r>
              <w:rPr>
                <w:rFonts w:hint="eastAsia"/>
              </w:rPr>
              <w:t>）×</w:t>
            </w:r>
            <w:r>
              <w:t>10%=170</w:t>
            </w:r>
            <w:r>
              <w:rPr>
                <w:rFonts w:hint="eastAsia"/>
              </w:rPr>
              <w:t>元</w:t>
            </w:r>
          </w:p>
          <w:p w14:paraId="0A3D26E1">
            <w:pPr>
              <w:pStyle w:val="4"/>
              <w:shd w:val="clear" w:color="auto" w:fill="FDF3ED"/>
              <w:ind w:firstLine="360" w:firstLineChars="200"/>
            </w:pPr>
            <w:r>
              <w:rPr>
                <w:rFonts w:hint="eastAsia"/>
              </w:rPr>
              <w:t>全年应缴纳的个人所得税税额=90+150+170×10=1 940元</w:t>
            </w:r>
          </w:p>
          <w:p w14:paraId="55ABE50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71A06C30">
            <w:pPr>
              <w:pStyle w:val="4"/>
              <w:ind w:firstLine="360" w:firstLineChars="200"/>
              <w:jc w:val="left"/>
              <w:rPr>
                <w:b/>
                <w:lang w:bidi="ar"/>
              </w:rPr>
            </w:pPr>
            <w:r>
              <w:rPr>
                <w:rFonts w:hint="eastAsia"/>
                <w:b/>
                <w:lang w:bidi="ar"/>
              </w:rPr>
              <w:t>五、财产转让所得应纳税额的计算</w:t>
            </w:r>
          </w:p>
          <w:p w14:paraId="6BE7B1B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【教师】讲解财产转让所得应纳税额的计算</w:t>
            </w:r>
          </w:p>
          <w:p w14:paraId="6FBEA7C5">
            <w:pPr>
              <w:pStyle w:val="4"/>
              <w:ind w:firstLine="360" w:firstLineChars="200"/>
              <w:jc w:val="left"/>
              <w:rPr>
                <w:lang w:bidi="ar"/>
              </w:rPr>
            </w:pPr>
            <w:r>
              <w:rPr>
                <w:rFonts w:hint="eastAsia"/>
                <w:lang w:bidi="ar"/>
              </w:rPr>
              <w:t>财产转让所得，以转让财产的收入额减去财产原值和合理费用后的余额为应纳税所得额。应纳税额的计算公式如下：</w:t>
            </w:r>
          </w:p>
          <w:p w14:paraId="0E3ECA2E">
            <w:pPr>
              <w:pStyle w:val="4"/>
              <w:shd w:val="clear" w:color="auto" w:fill="FDF3ED"/>
              <w:ind w:firstLine="1981" w:firstLineChars="1100"/>
              <w:rPr>
                <w:b/>
                <w:lang w:bidi="ar"/>
              </w:rPr>
            </w:pPr>
            <w:r>
              <w:rPr>
                <w:b/>
                <w:lang w:bidi="ar"/>
              </w:rPr>
              <w:t>应纳税额=应纳税所得额×适用税率</w:t>
            </w:r>
          </w:p>
          <w:p w14:paraId="3FE8D3A1">
            <w:pPr>
              <w:pStyle w:val="4"/>
              <w:shd w:val="clear" w:color="auto" w:fill="FDF3ED"/>
              <w:ind w:firstLine="360" w:firstLineChars="200"/>
              <w:jc w:val="center"/>
              <w:rPr>
                <w:b/>
                <w:lang w:bidi="ar"/>
              </w:rPr>
            </w:pPr>
            <w:r>
              <w:rPr>
                <w:b/>
                <w:lang w:bidi="ar"/>
              </w:rPr>
              <w:t>=（收入额−财产原值−合理费用）×20%</w:t>
            </w:r>
          </w:p>
          <w:p w14:paraId="632EC7D3">
            <w:pPr>
              <w:pStyle w:val="4"/>
              <w:ind w:firstLine="360" w:firstLineChars="200"/>
              <w:jc w:val="left"/>
              <w:rPr>
                <w:lang w:bidi="ar"/>
              </w:rPr>
            </w:pPr>
            <w:r>
              <w:rPr>
                <w:rFonts w:hint="eastAsia"/>
                <w:lang w:bidi="ar"/>
              </w:rPr>
              <w:t>（1）财产原值按照下列方法确定。</w:t>
            </w:r>
          </w:p>
          <w:p w14:paraId="58AF8F99">
            <w:pPr>
              <w:pStyle w:val="4"/>
              <w:ind w:firstLine="360" w:firstLineChars="200"/>
              <w:jc w:val="left"/>
              <w:rPr>
                <w:lang w:bidi="ar"/>
              </w:rPr>
            </w:pPr>
            <w:r>
              <w:rPr>
                <w:rFonts w:hint="eastAsia"/>
                <w:lang w:bidi="ar"/>
              </w:rPr>
              <w:t>① 有价证券的财产原值是买入价及买入时按照规定缴纳的有关费用。</w:t>
            </w:r>
          </w:p>
          <w:p w14:paraId="45720536">
            <w:pPr>
              <w:pStyle w:val="4"/>
              <w:ind w:firstLine="360" w:firstLineChars="200"/>
              <w:jc w:val="left"/>
              <w:rPr>
                <w:lang w:bidi="ar"/>
              </w:rPr>
            </w:pPr>
            <w:r>
              <w:rPr>
                <w:rFonts w:hint="eastAsia"/>
                <w:lang w:bidi="ar"/>
              </w:rPr>
              <w:t>② 建筑物的财产原值是建造费或者购进价格及其他有关费用。</w:t>
            </w:r>
          </w:p>
          <w:p w14:paraId="7F8744B6">
            <w:pPr>
              <w:pStyle w:val="4"/>
              <w:ind w:firstLine="360" w:firstLineChars="200"/>
              <w:jc w:val="left"/>
              <w:rPr>
                <w:lang w:bidi="ar"/>
              </w:rPr>
            </w:pPr>
            <w:r>
              <w:rPr>
                <w:rFonts w:hint="eastAsia"/>
                <w:lang w:bidi="ar"/>
              </w:rPr>
              <w:t>③ 土地使用权的财产原值是为取得土地使用权所支付的金额、开发土地的费用及其他有关费用。</w:t>
            </w:r>
          </w:p>
          <w:p w14:paraId="4F05FD4C">
            <w:pPr>
              <w:pStyle w:val="4"/>
              <w:ind w:firstLine="360" w:firstLineChars="200"/>
              <w:jc w:val="left"/>
              <w:rPr>
                <w:lang w:bidi="ar"/>
              </w:rPr>
            </w:pPr>
            <w:r>
              <w:rPr>
                <w:rFonts w:hint="eastAsia"/>
                <w:lang w:bidi="ar"/>
              </w:rPr>
              <w:t>④ 机器设备、车船的财产原值是购进价格、运输费、安装费及其他有关费用。</w:t>
            </w:r>
          </w:p>
          <w:p w14:paraId="1E2D7193">
            <w:pPr>
              <w:pStyle w:val="4"/>
              <w:ind w:firstLine="360" w:firstLineChars="200"/>
              <w:jc w:val="left"/>
              <w:rPr>
                <w:lang w:bidi="ar"/>
              </w:rPr>
            </w:pPr>
            <w:r>
              <w:rPr>
                <w:rFonts w:hint="eastAsia"/>
                <w:lang w:bidi="ar"/>
              </w:rPr>
              <w:t>⑤ 其他财产的财产原值参照上述规定的方法确定。</w:t>
            </w:r>
          </w:p>
          <w:p w14:paraId="40B32C98">
            <w:pPr>
              <w:pStyle w:val="4"/>
              <w:shd w:val="clear" w:color="auto" w:fill="FDF3ED"/>
              <w:ind w:firstLine="360" w:firstLineChars="200"/>
              <w:rPr>
                <w:rFonts w:ascii="MS Mincho" w:hAnsi="MS Mincho" w:cs="MS Mincho"/>
                <w:b/>
              </w:rPr>
            </w:pPr>
            <w:r>
              <w:rPr>
                <w:rFonts w:hint="eastAsia"/>
                <w:b/>
              </w:rPr>
              <w:t>【课堂互动】</w:t>
            </w:r>
          </w:p>
          <w:p w14:paraId="4B0F0F68">
            <w:pPr>
              <w:pStyle w:val="4"/>
              <w:shd w:val="clear" w:color="auto" w:fill="FDF3ED"/>
              <w:ind w:firstLine="360" w:firstLineChars="200"/>
              <w:rPr>
                <w:b/>
              </w:rPr>
            </w:pPr>
            <w:r>
              <w:rPr>
                <w:rFonts w:ascii="MS Mincho" w:hAnsi="MS Mincho" w:cs="MS Mincho"/>
                <w:b/>
              </w:rPr>
              <w:t>✈</w:t>
            </w:r>
            <w:r>
              <w:rPr>
                <w:rFonts w:hint="eastAsia"/>
                <w:b/>
              </w:rPr>
              <w:t>【教师】提出问题</w:t>
            </w:r>
          </w:p>
          <w:p w14:paraId="590AB3F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纳税人未提供完整、准确的财产原值凭证，不能按照上述规定的方法确定财产原值的，该怎么办？</w:t>
            </w:r>
          </w:p>
          <w:p w14:paraId="6D3A1EF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66363B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3C8E18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 xml:space="preserve">纳税人未提供完整、准确的财产原值凭证，不能按照上述规定的方法确定财产原值的，由主管税务机关核定财产原值。 </w:t>
            </w:r>
          </w:p>
          <w:p w14:paraId="3D8E44E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FDCF84D">
            <w:pPr>
              <w:pStyle w:val="4"/>
              <w:ind w:firstLine="360" w:firstLineChars="200"/>
              <w:jc w:val="left"/>
              <w:rPr>
                <w:lang w:bidi="ar"/>
              </w:rPr>
            </w:pPr>
            <w:r>
              <w:rPr>
                <w:rFonts w:hint="eastAsia"/>
                <w:lang w:bidi="ar"/>
              </w:rPr>
              <w:t>（2）合理费用是指转让财产时按规定支付的有关税费。</w:t>
            </w:r>
          </w:p>
          <w:p w14:paraId="71DA4C46">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财产转让所得应纳税额的计算方法</w:t>
            </w:r>
          </w:p>
          <w:p w14:paraId="4A23A4C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ascii="Times New Roman" w:hAnsi="Times New Roman" w:eastAsia="微软雅黑"/>
                <w:b/>
                <w:sz w:val="18"/>
              </w:rPr>
              <w:t>-9</w:t>
            </w:r>
            <w:r>
              <w:rPr>
                <w:rFonts w:hint="eastAsia" w:ascii="Times New Roman" w:hAnsi="Times New Roman" w:eastAsia="微软雅黑"/>
                <w:b/>
                <w:sz w:val="18"/>
              </w:rPr>
              <w:t>】</w:t>
            </w:r>
            <w:r>
              <w:rPr>
                <w:rFonts w:hint="eastAsia" w:ascii="Times New Roman" w:hAnsi="Times New Roman" w:eastAsia="微软雅黑"/>
                <w:sz w:val="18"/>
                <w:lang w:val="en-US" w:eastAsia="zh-CN"/>
              </w:rPr>
              <w:t>汪</w:t>
            </w:r>
            <w:r>
              <w:rPr>
                <w:rFonts w:hint="eastAsia" w:ascii="Times New Roman" w:hAnsi="Times New Roman" w:eastAsia="微软雅黑"/>
                <w:sz w:val="18"/>
              </w:rPr>
              <w:t>某将持有的有价证券出售，取得价款35 000元，按照规定可以扣除的费用为500元。已知该有价证券购入时的买价为25 000元，请计算</w:t>
            </w:r>
            <w:r>
              <w:rPr>
                <w:rFonts w:hint="eastAsia" w:ascii="Times New Roman" w:hAnsi="Times New Roman" w:eastAsia="微软雅黑"/>
                <w:sz w:val="18"/>
                <w:lang w:val="en-US" w:eastAsia="zh-CN"/>
              </w:rPr>
              <w:t>高</w:t>
            </w:r>
            <w:r>
              <w:rPr>
                <w:rFonts w:hint="eastAsia" w:ascii="Times New Roman" w:hAnsi="Times New Roman" w:eastAsia="微软雅黑"/>
                <w:sz w:val="18"/>
              </w:rPr>
              <w:t>某应缴纳的个人所得税税额。</w:t>
            </w:r>
          </w:p>
          <w:p w14:paraId="0D88655A">
            <w:pPr>
              <w:pStyle w:val="4"/>
              <w:shd w:val="clear" w:color="auto" w:fill="FDF3ED"/>
              <w:ind w:firstLine="360" w:firstLineChars="200"/>
              <w:rPr>
                <w:b/>
              </w:rPr>
            </w:pPr>
            <w:r>
              <w:rPr>
                <w:rFonts w:hint="eastAsia"/>
                <w:b/>
              </w:rPr>
              <w:t>【解析】</w:t>
            </w:r>
          </w:p>
          <w:p w14:paraId="244E1D4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应缴纳的个人所得税税额</w:t>
            </w:r>
            <w:r>
              <w:rPr>
                <w:rFonts w:ascii="Times New Roman" w:hAnsi="Times New Roman" w:eastAsia="微软雅黑"/>
                <w:sz w:val="18"/>
              </w:rPr>
              <w:t>=</w:t>
            </w:r>
            <w:r>
              <w:rPr>
                <w:rFonts w:hint="eastAsia" w:ascii="Times New Roman" w:hAnsi="Times New Roman" w:eastAsia="微软雅黑"/>
                <w:sz w:val="18"/>
              </w:rPr>
              <w:t>（</w:t>
            </w:r>
            <w:r>
              <w:rPr>
                <w:rFonts w:ascii="Times New Roman" w:hAnsi="Times New Roman" w:eastAsia="微软雅黑"/>
                <w:sz w:val="18"/>
              </w:rPr>
              <w:t>35 000−25 000−500</w:t>
            </w:r>
            <w:r>
              <w:rPr>
                <w:rFonts w:hint="eastAsia" w:ascii="Times New Roman" w:hAnsi="Times New Roman" w:eastAsia="微软雅黑"/>
                <w:sz w:val="18"/>
              </w:rPr>
              <w:t>）×</w:t>
            </w:r>
            <w:r>
              <w:rPr>
                <w:rFonts w:ascii="Times New Roman" w:hAnsi="Times New Roman" w:eastAsia="微软雅黑"/>
                <w:sz w:val="18"/>
              </w:rPr>
              <w:t>20%=1 900</w:t>
            </w:r>
            <w:r>
              <w:rPr>
                <w:rFonts w:hint="eastAsia" w:ascii="Times New Roman" w:hAnsi="Times New Roman" w:eastAsia="微软雅黑"/>
                <w:sz w:val="18"/>
              </w:rPr>
              <w:t>元</w:t>
            </w:r>
          </w:p>
          <w:p w14:paraId="3F555D93">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2A252E37">
            <w:pPr>
              <w:pStyle w:val="4"/>
              <w:ind w:firstLine="360" w:firstLineChars="200"/>
              <w:jc w:val="left"/>
              <w:rPr>
                <w:b/>
                <w:lang w:bidi="ar"/>
              </w:rPr>
            </w:pPr>
            <w:r>
              <w:rPr>
                <w:rFonts w:hint="eastAsia"/>
                <w:b/>
                <w:lang w:bidi="ar"/>
              </w:rPr>
              <w:t>六、利息、股息、红利所得和偶然所得应纳税额的计算</w:t>
            </w:r>
          </w:p>
          <w:p w14:paraId="1FDBDFF8">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【教师】讲解利息、股息、红利所得和偶然所得应纳税额的计算</w:t>
            </w:r>
          </w:p>
          <w:p w14:paraId="22BEA614">
            <w:pPr>
              <w:pStyle w:val="4"/>
              <w:ind w:firstLine="360" w:firstLineChars="200"/>
              <w:jc w:val="left"/>
              <w:rPr>
                <w:lang w:bidi="ar"/>
              </w:rPr>
            </w:pPr>
            <w:r>
              <w:rPr>
                <w:rFonts w:hint="eastAsia"/>
                <w:lang w:bidi="ar"/>
              </w:rPr>
              <w:t>利息、股息、红利所得和偶然所得按次征收，以每次收入额为应纳税所得额。应纳税额的计算公式如下：</w:t>
            </w:r>
          </w:p>
          <w:p w14:paraId="395E89A4">
            <w:pPr>
              <w:pStyle w:val="4"/>
              <w:shd w:val="clear" w:color="auto" w:fill="FDF3ED"/>
              <w:ind w:firstLine="360" w:firstLineChars="200"/>
              <w:jc w:val="center"/>
              <w:rPr>
                <w:b/>
                <w:lang w:bidi="ar"/>
              </w:rPr>
            </w:pPr>
            <w:r>
              <w:rPr>
                <w:b/>
                <w:lang w:bidi="ar"/>
              </w:rPr>
              <w:t>应纳税额=应纳税所得额×适用税率</w:t>
            </w:r>
          </w:p>
          <w:p w14:paraId="1CC79719">
            <w:pPr>
              <w:pStyle w:val="4"/>
              <w:shd w:val="clear" w:color="auto" w:fill="FDF3ED"/>
              <w:ind w:firstLine="900" w:firstLineChars="500"/>
              <w:jc w:val="center"/>
              <w:rPr>
                <w:b/>
                <w:lang w:bidi="ar"/>
              </w:rPr>
            </w:pPr>
            <w:r>
              <w:rPr>
                <w:b/>
                <w:lang w:bidi="ar"/>
              </w:rPr>
              <w:t>=每次收入额×20%</w:t>
            </w:r>
          </w:p>
          <w:p w14:paraId="7E97FDD6">
            <w:pPr>
              <w:pStyle w:val="4"/>
              <w:ind w:firstLine="360" w:firstLineChars="200"/>
              <w:jc w:val="left"/>
              <w:rPr>
                <w:lang w:bidi="ar"/>
              </w:rPr>
            </w:pPr>
            <w:r>
              <w:rPr>
                <w:rFonts w:hint="eastAsia"/>
                <w:lang w:bidi="ar"/>
              </w:rPr>
              <w:t>利息、股息、红利所得和偶然所得有以下几项特殊规定。</w:t>
            </w:r>
          </w:p>
          <w:p w14:paraId="385CC496">
            <w:pPr>
              <w:pStyle w:val="4"/>
              <w:ind w:firstLine="360" w:firstLineChars="200"/>
              <w:jc w:val="left"/>
              <w:rPr>
                <w:lang w:bidi="ar"/>
              </w:rPr>
            </w:pPr>
            <w:r>
              <w:rPr>
                <w:rFonts w:hint="eastAsia"/>
                <w:lang w:bidi="ar"/>
              </w:rPr>
              <w:t>（1）储蓄存款在2008年10月9日（含10月9日）后滋生的利息所得，暂免征收个人所得税。</w:t>
            </w:r>
          </w:p>
          <w:p w14:paraId="549CD0C2">
            <w:pPr>
              <w:pStyle w:val="4"/>
              <w:ind w:firstLine="360" w:firstLineChars="200"/>
              <w:jc w:val="left"/>
              <w:rPr>
                <w:lang w:bidi="ar"/>
              </w:rPr>
            </w:pPr>
            <w:r>
              <w:rPr>
                <w:rFonts w:hint="eastAsia"/>
                <w:lang w:bidi="ar"/>
              </w:rPr>
              <w:t>（2）个人从公开发行和转让市场取得的上市公司股票，持股期限在1个月以内（含1个月）的，其股息、红利所得全额计入应纳税所得额；持股期限在1个月以上至1年（含1年）的，其股息、红利所得暂减按50%计入应纳税所得额；持股期限超过1年的，其股息、红利所得暂免征收个人所得税。</w:t>
            </w:r>
          </w:p>
          <w:p w14:paraId="533C7014">
            <w:pPr>
              <w:pStyle w:val="4"/>
              <w:ind w:firstLine="360" w:firstLineChars="200"/>
              <w:jc w:val="left"/>
              <w:rPr>
                <w:lang w:bidi="ar"/>
              </w:rPr>
            </w:pPr>
            <w:r>
              <w:rPr>
                <w:rFonts w:hint="eastAsia"/>
                <w:lang w:bidi="ar"/>
              </w:rPr>
              <w:t>（3）个人取得单张有奖发票奖金，所得不超过800元（含800元）的，暂免征收个人所得税。</w:t>
            </w:r>
          </w:p>
          <w:p w14:paraId="1D158D20">
            <w:pPr>
              <w:pStyle w:val="4"/>
              <w:shd w:val="clear" w:color="auto" w:fill="FDF3ED"/>
              <w:ind w:firstLine="360" w:firstLineChars="200"/>
              <w:rPr>
                <w:rFonts w:ascii="MS Mincho" w:hAnsi="MS Mincho" w:cs="MS Mincho"/>
                <w:b/>
              </w:rPr>
            </w:pPr>
            <w:r>
              <w:rPr>
                <w:rFonts w:hint="eastAsia"/>
                <w:b/>
              </w:rPr>
              <w:t>【知识拓展】</w:t>
            </w:r>
          </w:p>
          <w:p w14:paraId="780E11D5">
            <w:pPr>
              <w:pStyle w:val="4"/>
              <w:shd w:val="clear" w:color="auto" w:fill="FDF3ED"/>
              <w:ind w:firstLine="360" w:firstLineChars="200"/>
              <w:rPr>
                <w:b/>
              </w:rPr>
            </w:pPr>
            <w:r>
              <w:rPr>
                <w:rFonts w:ascii="MS Mincho" w:hAnsi="MS Mincho" w:cs="MS Mincho"/>
                <w:b/>
              </w:rPr>
              <w:t>✈</w:t>
            </w:r>
            <w:r>
              <w:rPr>
                <w:rFonts w:hint="eastAsia"/>
                <w:b/>
              </w:rPr>
              <w:t>【教师】讲解居民个人公益捐赠支出的扣除规定</w:t>
            </w:r>
          </w:p>
          <w:p w14:paraId="3A1314DA">
            <w:pPr>
              <w:pStyle w:val="4"/>
              <w:shd w:val="clear" w:color="auto" w:fill="FDF3ED"/>
              <w:ind w:firstLine="360" w:firstLineChars="200"/>
            </w:pPr>
            <w:r>
              <w:rPr>
                <w:rFonts w:hint="eastAsia"/>
              </w:rPr>
              <w:t>居民个人通过中华人民共和国境内公益性社会组织、县级以上人民政府及其部门等国家机关，向教育、济困等公益慈善事业进行捐赠（以下简称“公益捐赠”），发生的公益捐赠支出，可以按照下列规定在计算应纳税所得额时扣除。</w:t>
            </w:r>
          </w:p>
          <w:p w14:paraId="6D93E88F">
            <w:pPr>
              <w:pStyle w:val="4"/>
              <w:shd w:val="clear" w:color="auto" w:fill="FDF3ED"/>
              <w:ind w:firstLine="360" w:firstLineChars="200"/>
            </w:pPr>
            <w:r>
              <w:rPr>
                <w:rFonts w:hint="eastAsia"/>
              </w:rPr>
              <w:t>（1）居民个人发生的公益捐赠支出可以在综合所得、经营所得或者分类所得（包括财产租赁所得，财产转让所得，利息、股息、红利所得，偶然所得）中扣除。在当期一个所得项目中扣除不完的公益捐赠支出，可以按规定在其他所得项目中继续扣除。</w:t>
            </w:r>
          </w:p>
          <w:p w14:paraId="2DDAE2F9">
            <w:pPr>
              <w:pStyle w:val="4"/>
              <w:shd w:val="clear" w:color="auto" w:fill="FDF3ED"/>
              <w:ind w:firstLine="360" w:firstLineChars="200"/>
            </w:pPr>
            <w:r>
              <w:rPr>
                <w:rFonts w:hint="eastAsia"/>
              </w:rPr>
              <w:t>（2）居民个人发生的公益捐赠支出，在综合所得、经营所得中扣除的，扣除限额分别为当年综合所得、经营所得应纳税所得额的30%；在分类所得中扣除的，扣除限额为当月分类所得应纳税所得额的30%。</w:t>
            </w:r>
          </w:p>
          <w:p w14:paraId="0584BF1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（3）居民个人根据各项所得的收入、公益捐赠支出、适用税率等情况，自行决定公益捐赠支出在综合所得、分类所得、经营所得中的扣除顺序。</w:t>
            </w:r>
          </w:p>
          <w:p w14:paraId="1179A5D8">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A4AECA6"/>
          <w:p w14:paraId="60A4DC97">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利息、股息、红利所得和偶然所得应纳税额的计算方法</w:t>
            </w:r>
          </w:p>
          <w:p w14:paraId="1D435A5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6</w:t>
            </w:r>
            <w:r>
              <w:rPr>
                <w:rFonts w:ascii="Times New Roman" w:hAnsi="Times New Roman" w:eastAsia="微软雅黑"/>
                <w:b/>
                <w:sz w:val="18"/>
              </w:rPr>
              <w:t>-10</w:t>
            </w:r>
            <w:r>
              <w:rPr>
                <w:rFonts w:hint="eastAsia" w:ascii="Times New Roman" w:hAnsi="Times New Roman" w:eastAsia="微软雅黑"/>
                <w:b/>
                <w:sz w:val="18"/>
              </w:rPr>
              <w:t>】</w:t>
            </w:r>
            <w:r>
              <w:rPr>
                <w:rFonts w:hint="eastAsia" w:ascii="Times New Roman" w:hAnsi="Times New Roman" w:eastAsia="微软雅黑"/>
                <w:sz w:val="18"/>
                <w:lang w:val="en-US" w:eastAsia="zh-CN"/>
              </w:rPr>
              <w:t>李</w:t>
            </w:r>
            <w:r>
              <w:rPr>
                <w:rFonts w:hint="eastAsia" w:ascii="Times New Roman" w:hAnsi="Times New Roman" w:eastAsia="微软雅黑"/>
                <w:sz w:val="18"/>
              </w:rPr>
              <w:t>先生为自由职业者，202</w:t>
            </w:r>
            <w:r>
              <w:rPr>
                <w:rFonts w:hint="eastAsia" w:ascii="Times New Roman" w:hAnsi="Times New Roman" w:eastAsia="微软雅黑"/>
                <w:sz w:val="18"/>
                <w:lang w:val="en-US" w:eastAsia="zh-CN"/>
              </w:rPr>
              <w:t>4</w:t>
            </w:r>
            <w:r>
              <w:rPr>
                <w:rFonts w:hint="eastAsia" w:ascii="Times New Roman" w:hAnsi="Times New Roman" w:eastAsia="微软雅黑"/>
                <w:sz w:val="18"/>
              </w:rPr>
              <w:t>年5月的收支情况如下：从A上市公司取得股息所得15 000元（持股1年）；从B非上市公司取得股息所得9 000元（持股2年）；兑现202</w:t>
            </w:r>
            <w:r>
              <w:rPr>
                <w:rFonts w:hint="eastAsia" w:ascii="Times New Roman" w:hAnsi="Times New Roman" w:eastAsia="微软雅黑"/>
                <w:sz w:val="18"/>
                <w:lang w:val="en-US" w:eastAsia="zh-CN"/>
              </w:rPr>
              <w:t>3</w:t>
            </w:r>
            <w:r>
              <w:rPr>
                <w:rFonts w:hint="eastAsia" w:ascii="Times New Roman" w:hAnsi="Times New Roman" w:eastAsia="微软雅黑"/>
                <w:sz w:val="18"/>
              </w:rPr>
              <w:t>年4月10日到期的1年期银行储蓄存款利息所得1 500元；购买福利彩票，取得一次性中奖收入20 000元，并通过公益性社会组织向公益慈善事业捐赠4 000元。请计算</w:t>
            </w:r>
            <w:r>
              <w:rPr>
                <w:rFonts w:hint="eastAsia" w:ascii="Times New Roman" w:hAnsi="Times New Roman" w:eastAsia="微软雅黑"/>
                <w:sz w:val="18"/>
                <w:lang w:val="en-US" w:eastAsia="zh-CN"/>
              </w:rPr>
              <w:t>李</w:t>
            </w:r>
            <w:r>
              <w:rPr>
                <w:rFonts w:hint="eastAsia" w:ascii="Times New Roman" w:hAnsi="Times New Roman" w:eastAsia="微软雅黑"/>
                <w:sz w:val="18"/>
              </w:rPr>
              <w:t>先生5月应缴</w:t>
            </w:r>
            <w:bookmarkStart w:id="0" w:name="_GoBack"/>
            <w:bookmarkEnd w:id="0"/>
            <w:r>
              <w:rPr>
                <w:rFonts w:hint="eastAsia" w:ascii="Times New Roman" w:hAnsi="Times New Roman" w:eastAsia="微软雅黑"/>
                <w:sz w:val="18"/>
              </w:rPr>
              <w:t>纳的个人所得税税额。</w:t>
            </w:r>
          </w:p>
          <w:p w14:paraId="58543965">
            <w:pPr>
              <w:pStyle w:val="4"/>
              <w:shd w:val="clear" w:color="auto" w:fill="FDF3ED"/>
              <w:ind w:firstLine="360" w:firstLineChars="200"/>
              <w:rPr>
                <w:b/>
              </w:rPr>
            </w:pPr>
            <w:r>
              <w:rPr>
                <w:rFonts w:hint="eastAsia"/>
                <w:b/>
              </w:rPr>
              <w:t>【解析】</w:t>
            </w:r>
          </w:p>
          <w:p w14:paraId="55E7AA4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（1）取得上市公司的1年期股息所得，减按50%缴纳个人所得税。</w:t>
            </w:r>
          </w:p>
          <w:p w14:paraId="1991798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（2）取得非上市公司的2年期股息所得，全额缴纳个人所得税。</w:t>
            </w:r>
          </w:p>
          <w:p w14:paraId="586C086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（3）取得储蓄存款利息所得不缴纳个人所得税。</w:t>
            </w:r>
          </w:p>
          <w:p w14:paraId="431FBEA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（4）捐赠扣除限额为当月分类所得应纳税所得额的30%，捐赠额4 000元小于扣除限额10 950元［（15 000×50%+9 000+20 000）×30%］，捐赠支出在计算应纳税所得额时可全部扣除。</w:t>
            </w:r>
          </w:p>
          <w:p w14:paraId="662D168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应缴纳的个人所得税税额</w:t>
            </w:r>
            <w:r>
              <w:rPr>
                <w:rFonts w:ascii="Times New Roman" w:hAnsi="Times New Roman" w:eastAsia="微软雅黑"/>
                <w:sz w:val="18"/>
              </w:rPr>
              <w:t>=15 000×50%×20%+9 000×20%+</w:t>
            </w:r>
            <w:r>
              <w:rPr>
                <w:rFonts w:hint="eastAsia" w:ascii="Times New Roman" w:hAnsi="Times New Roman" w:eastAsia="微软雅黑"/>
                <w:sz w:val="18"/>
              </w:rPr>
              <w:t>（</w:t>
            </w:r>
            <w:r>
              <w:rPr>
                <w:rFonts w:ascii="Times New Roman" w:hAnsi="Times New Roman" w:eastAsia="微软雅黑"/>
                <w:sz w:val="18"/>
              </w:rPr>
              <w:t>20 000−4 000</w:t>
            </w:r>
            <w:r>
              <w:rPr>
                <w:rFonts w:hint="eastAsia" w:ascii="Times New Roman" w:hAnsi="Times New Roman" w:eastAsia="微软雅黑"/>
                <w:sz w:val="18"/>
              </w:rPr>
              <w:t>）×</w:t>
            </w:r>
            <w:r>
              <w:rPr>
                <w:rFonts w:ascii="Times New Roman" w:hAnsi="Times New Roman" w:eastAsia="微软雅黑"/>
                <w:sz w:val="18"/>
              </w:rPr>
              <w:t>20%</w:t>
            </w:r>
            <w:r>
              <w:rPr>
                <w:rFonts w:hint="eastAsia" w:ascii="Times New Roman" w:hAnsi="Times New Roman" w:eastAsia="微软雅黑"/>
                <w:sz w:val="18"/>
              </w:rPr>
              <w:t>=6 500元</w:t>
            </w:r>
          </w:p>
          <w:p w14:paraId="02F0EF32">
            <w:pPr>
              <w:pStyle w:val="4"/>
              <w:ind w:left="-168" w:leftChars="-84" w:firstLine="360" w:firstLineChars="200"/>
              <w:rPr>
                <w:rFonts w:ascii="微软雅黑" w:hAnsi="微软雅黑"/>
                <w:b/>
                <w:color w:val="833C0B"/>
              </w:rPr>
            </w:pPr>
            <w:r>
              <w:rPr>
                <w:rFonts w:hint="eastAsia" w:ascii="微软雅黑" w:hAnsi="微软雅黑"/>
                <w:b/>
                <w:color w:val="833C0B"/>
              </w:rPr>
              <w:t>【学生】聆听、思考、理解、掌握</w:t>
            </w:r>
          </w:p>
        </w:tc>
      </w:tr>
      <w:tr w14:paraId="23465A5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6B86F80">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2EEBD5F1">
            <w:pPr>
              <w:pStyle w:val="4"/>
              <w:ind w:firstLine="180" w:firstLineChars="100"/>
              <w:rPr>
                <w:rFonts w:hint="default" w:ascii="微软雅黑" w:hAnsi="微软雅黑" w:eastAsia="微软雅黑"/>
                <w:b/>
                <w:color w:val="1F4E79"/>
                <w:lang w:val="en-US" w:eastAsia="zh-CN"/>
              </w:rPr>
            </w:pPr>
            <w:r>
              <w:rPr>
                <w:rFonts w:hint="eastAsia" w:ascii="微软雅黑" w:hAnsi="微软雅黑"/>
                <w:b/>
                <w:color w:val="1F4E79"/>
              </w:rPr>
              <w:t>【教师】</w:t>
            </w:r>
            <w:r>
              <w:rPr>
                <w:rFonts w:hint="eastAsia" w:ascii="微软雅黑" w:hAnsi="微软雅黑"/>
                <w:b/>
                <w:color w:val="1F4E79"/>
                <w:lang w:val="en-US" w:eastAsia="zh-CN"/>
              </w:rPr>
              <w:t>多媒体案例</w:t>
            </w:r>
          </w:p>
          <w:p w14:paraId="03F80DB9">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34521572">
            <w:pPr>
              <w:pStyle w:val="4"/>
              <w:ind w:left="200" w:leftChars="100"/>
              <w:rPr>
                <w:rFonts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04962C6B">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54748F1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9956D9B">
            <w:pPr>
              <w:pStyle w:val="4"/>
              <w:jc w:val="center"/>
            </w:pPr>
            <w:r>
              <w:rPr>
                <w:rFonts w:hint="eastAsia" w:ascii="微软雅黑" w:hAnsi="微软雅黑"/>
                <w:b/>
              </w:rPr>
              <w:t>课堂小结</w:t>
            </w:r>
          </w:p>
        </w:tc>
        <w:tc>
          <w:tcPr>
            <w:tcW w:w="8363" w:type="dxa"/>
            <w:gridSpan w:val="2"/>
            <w:shd w:val="clear" w:color="auto" w:fill="FFFFFF"/>
            <w:vAlign w:val="center"/>
          </w:tcPr>
          <w:p w14:paraId="6987C0D3">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42226042">
            <w:pPr>
              <w:pStyle w:val="4"/>
              <w:ind w:firstLine="360" w:firstLineChars="200"/>
            </w:pPr>
            <w:r>
              <w:rPr>
                <w:rFonts w:hint="eastAsia"/>
              </w:rPr>
              <w:t>居民个人综合所得应纳税额的计算</w:t>
            </w:r>
          </w:p>
          <w:p w14:paraId="74C6C78E">
            <w:pPr>
              <w:pStyle w:val="4"/>
              <w:ind w:firstLine="360" w:firstLineChars="200"/>
            </w:pPr>
            <w:r>
              <w:t>非居民个人工资、薪金所得，劳务报酬所得、稿酬所得、特许权使用费所得应纳税额的计算</w:t>
            </w:r>
          </w:p>
          <w:p w14:paraId="6DBC7097">
            <w:pPr>
              <w:pStyle w:val="4"/>
              <w:ind w:firstLine="360" w:firstLineChars="200"/>
            </w:pPr>
            <w:r>
              <w:t>经营所得应纳税额的计算</w:t>
            </w:r>
          </w:p>
          <w:p w14:paraId="09A26DBA">
            <w:pPr>
              <w:pStyle w:val="4"/>
              <w:ind w:firstLine="360" w:firstLineChars="200"/>
            </w:pPr>
            <w:r>
              <w:rPr>
                <w:rFonts w:hint="eastAsia"/>
              </w:rPr>
              <w:t>财产租赁所得应纳税额的计算</w:t>
            </w:r>
          </w:p>
          <w:p w14:paraId="51543E18">
            <w:pPr>
              <w:pStyle w:val="4"/>
              <w:ind w:firstLine="360" w:firstLineChars="200"/>
            </w:pPr>
            <w:r>
              <w:t>财产转让所得应纳税额的计算</w:t>
            </w:r>
          </w:p>
          <w:p w14:paraId="6E1AFFA0">
            <w:pPr>
              <w:pStyle w:val="4"/>
              <w:ind w:firstLine="360" w:firstLineChars="200"/>
            </w:pPr>
            <w:r>
              <w:t>利息、股息、红利所得和偶然所得应纳税额的计算</w:t>
            </w:r>
          </w:p>
          <w:p w14:paraId="18FEB462">
            <w:pPr>
              <w:pStyle w:val="4"/>
              <w:ind w:firstLine="180" w:firstLineChars="100"/>
            </w:pPr>
            <w:r>
              <w:rPr>
                <w:rFonts w:hint="eastAsia" w:ascii="微软雅黑" w:hAnsi="微软雅黑"/>
                <w:b/>
                <w:color w:val="833C0B"/>
              </w:rPr>
              <w:t>【学生】总结回顾知识点</w:t>
            </w:r>
          </w:p>
        </w:tc>
      </w:tr>
      <w:tr w14:paraId="03BF5AF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FA680D9">
            <w:pPr>
              <w:pStyle w:val="4"/>
              <w:jc w:val="center"/>
            </w:pPr>
            <w:r>
              <w:rPr>
                <w:rFonts w:hint="eastAsia" w:ascii="微软雅黑" w:hAnsi="微软雅黑"/>
                <w:b/>
              </w:rPr>
              <w:t>作业布置</w:t>
            </w:r>
          </w:p>
        </w:tc>
        <w:tc>
          <w:tcPr>
            <w:tcW w:w="8363" w:type="dxa"/>
            <w:gridSpan w:val="2"/>
            <w:shd w:val="clear" w:color="auto" w:fill="FFFFFF"/>
            <w:vAlign w:val="center"/>
          </w:tcPr>
          <w:p w14:paraId="20EEA97B">
            <w:pPr>
              <w:pStyle w:val="4"/>
              <w:ind w:left="200" w:leftChars="100"/>
              <w:rPr>
                <w:rFonts w:ascii="微软雅黑" w:hAnsi="微软雅黑"/>
                <w:b/>
                <w:color w:val="1F4E79"/>
              </w:rPr>
            </w:pPr>
            <w:r>
              <w:rPr>
                <w:rFonts w:hint="eastAsia" w:ascii="微软雅黑" w:hAnsi="微软雅黑"/>
                <w:b/>
                <w:color w:val="1F4E79"/>
              </w:rPr>
              <w:t>【教师】布置课后作业</w:t>
            </w:r>
          </w:p>
          <w:p w14:paraId="78C53A24">
            <w:pPr>
              <w:pStyle w:val="4"/>
              <w:ind w:firstLine="360" w:firstLineChars="200"/>
              <w:jc w:val="both"/>
            </w:pPr>
            <w:r>
              <w:rPr>
                <w:rFonts w:hint="eastAsia"/>
                <w:lang w:val="en-US" w:eastAsia="zh-CN"/>
              </w:rPr>
              <w:t>见配套习题与实训</w:t>
            </w:r>
          </w:p>
          <w:p w14:paraId="4E643BDE">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68CF259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6BB346F4">
            <w:pPr>
              <w:pStyle w:val="4"/>
              <w:jc w:val="center"/>
            </w:pPr>
            <w:r>
              <w:rPr>
                <w:rFonts w:hint="eastAsia" w:ascii="微软雅黑" w:hAnsi="微软雅黑"/>
                <w:b/>
              </w:rPr>
              <w:t>教学反思</w:t>
            </w:r>
          </w:p>
        </w:tc>
        <w:tc>
          <w:tcPr>
            <w:tcW w:w="8363" w:type="dxa"/>
            <w:gridSpan w:val="2"/>
            <w:shd w:val="clear" w:color="auto" w:fill="FFFFFF"/>
            <w:vAlign w:val="center"/>
          </w:tcPr>
          <w:p w14:paraId="1FAF02E9">
            <w:pPr>
              <w:pStyle w:val="4"/>
              <w:ind w:firstLine="360" w:firstLineChars="200"/>
            </w:pPr>
          </w:p>
          <w:p w14:paraId="219FB1CC">
            <w:pPr>
              <w:pStyle w:val="4"/>
              <w:ind w:firstLine="360" w:firstLineChars="200"/>
            </w:pPr>
          </w:p>
          <w:p w14:paraId="18F02F49">
            <w:pPr>
              <w:pStyle w:val="4"/>
              <w:ind w:firstLine="360" w:firstLineChars="200"/>
            </w:pPr>
          </w:p>
          <w:p w14:paraId="5F5BD75E">
            <w:pPr>
              <w:pStyle w:val="4"/>
              <w:ind w:firstLine="360" w:firstLineChars="200"/>
            </w:pPr>
          </w:p>
        </w:tc>
      </w:tr>
    </w:tbl>
    <w:p w14:paraId="1DF83E1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7219D"/>
    <w:multiLevelType w:val="multilevel"/>
    <w:tmpl w:val="6D87219D"/>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A4D37"/>
    <w:rsid w:val="2A5D1AEA"/>
    <w:rsid w:val="388069B9"/>
    <w:rsid w:val="44783773"/>
    <w:rsid w:val="57E250AD"/>
    <w:rsid w:val="6DF40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12996</Words>
  <Characters>14129</Characters>
  <Lines>0</Lines>
  <Paragraphs>0</Paragraphs>
  <TotalTime>10</TotalTime>
  <ScaleCrop>false</ScaleCrop>
  <LinksUpToDate>false</LinksUpToDate>
  <CharactersWithSpaces>14376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2025-02-13T05:46:00Z</dcterms:created>
  <dc:creator>admin</dc:creator>
  <cp:lastModifiedBy>星回°</cp:lastModifiedBy>
  <dcterms:modified xsi:type="dcterms:W3CDTF">2025-03-04T11:07:37Z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A265E9889015471DAA3691999B8FF706_12</vt:lpwstr>
  </property>
</Properties>
</file>